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1F" w:rsidRDefault="0051181F" w:rsidP="0051181F">
      <w:pPr>
        <w:spacing w:line="240" w:lineRule="atLeast"/>
        <w:ind w:firstLineChars="650" w:firstLine="2342"/>
        <w:rPr>
          <w:rFonts w:ascii="Times New Roman" w:eastAsia="標楷體" w:hAnsi="Times New Roman"/>
          <w:b/>
          <w:color w:val="333333"/>
          <w:kern w:val="0"/>
          <w:sz w:val="36"/>
          <w:szCs w:val="36"/>
        </w:rPr>
      </w:pPr>
      <w:r w:rsidRPr="00A52D49">
        <w:rPr>
          <w:rFonts w:ascii="Times New Roman" w:eastAsia="標楷體" w:hAnsi="Times New Roman" w:hint="eastAsia"/>
          <w:b/>
          <w:color w:val="333333"/>
          <w:kern w:val="0"/>
          <w:sz w:val="36"/>
          <w:szCs w:val="36"/>
        </w:rPr>
        <w:t>吉安鄉農會友善</w:t>
      </w:r>
      <w:r>
        <w:rPr>
          <w:rFonts w:ascii="Times New Roman" w:eastAsia="標楷體" w:hAnsi="Times New Roman" w:hint="eastAsia"/>
          <w:b/>
          <w:color w:val="333333"/>
          <w:kern w:val="0"/>
          <w:sz w:val="36"/>
          <w:szCs w:val="36"/>
          <w:lang w:eastAsia="zh-HK"/>
        </w:rPr>
        <w:t>環</w:t>
      </w:r>
      <w:r>
        <w:rPr>
          <w:rFonts w:ascii="Times New Roman" w:eastAsia="標楷體" w:hAnsi="Times New Roman" w:hint="eastAsia"/>
          <w:b/>
          <w:color w:val="333333"/>
          <w:kern w:val="0"/>
          <w:sz w:val="36"/>
          <w:szCs w:val="36"/>
        </w:rPr>
        <w:t>境</w:t>
      </w:r>
      <w:r w:rsidRPr="00A52D49">
        <w:rPr>
          <w:rFonts w:ascii="Times New Roman" w:eastAsia="標楷體" w:hAnsi="Times New Roman" w:hint="eastAsia"/>
          <w:b/>
          <w:color w:val="333333"/>
          <w:kern w:val="0"/>
          <w:sz w:val="36"/>
          <w:szCs w:val="36"/>
        </w:rPr>
        <w:t>耕作作業規範</w:t>
      </w:r>
    </w:p>
    <w:p w:rsidR="0051181F" w:rsidRPr="00C70F5A" w:rsidRDefault="0051181F" w:rsidP="00C70F5A">
      <w:pPr>
        <w:spacing w:line="240" w:lineRule="atLeast"/>
        <w:rPr>
          <w:rFonts w:ascii="Times New Roman" w:eastAsia="標楷體" w:hAnsi="Times New Roman"/>
          <w:b/>
          <w:color w:val="333333"/>
          <w:kern w:val="0"/>
          <w:sz w:val="36"/>
          <w:szCs w:val="36"/>
        </w:rPr>
      </w:pPr>
      <w:r w:rsidRPr="000603AB">
        <w:rPr>
          <w:rFonts w:ascii="標楷體" w:eastAsia="標楷體" w:hAnsi="標楷體" w:hint="eastAsia"/>
          <w:b/>
          <w:sz w:val="32"/>
          <w:szCs w:val="32"/>
        </w:rPr>
        <w:t>前言：</w:t>
      </w:r>
    </w:p>
    <w:p w:rsidR="0051181F" w:rsidRDefault="0051181F" w:rsidP="00556F53">
      <w:pPr>
        <w:spacing w:line="240" w:lineRule="atLeast"/>
        <w:ind w:firstLineChars="200" w:firstLine="561"/>
        <w:rPr>
          <w:rFonts w:ascii="標楷體" w:eastAsia="標楷體" w:hAnsi="標楷體"/>
          <w:sz w:val="28"/>
          <w:szCs w:val="28"/>
        </w:rPr>
      </w:pPr>
      <w:r w:rsidRPr="000603AB">
        <w:rPr>
          <w:rFonts w:ascii="標楷體" w:eastAsia="標楷體" w:hAnsi="標楷體" w:hint="eastAsia"/>
          <w:b/>
          <w:sz w:val="28"/>
          <w:szCs w:val="28"/>
        </w:rPr>
        <w:t>一、</w:t>
      </w:r>
      <w:r w:rsidRPr="000603AB">
        <w:rPr>
          <w:rFonts w:ascii="標楷體" w:eastAsia="標楷體" w:hAnsi="標楷體" w:hint="eastAsia"/>
          <w:sz w:val="28"/>
          <w:szCs w:val="28"/>
        </w:rPr>
        <w:t>配合政府政策</w:t>
      </w:r>
      <w:r>
        <w:rPr>
          <w:rFonts w:ascii="標楷體" w:eastAsia="標楷體" w:hAnsi="標楷體"/>
          <w:sz w:val="28"/>
          <w:szCs w:val="28"/>
        </w:rPr>
        <w:t>,</w:t>
      </w:r>
      <w:r w:rsidRPr="007A53AC">
        <w:rPr>
          <w:rFonts w:ascii="標楷體" w:eastAsia="標楷體" w:hAnsi="標楷體" w:hint="eastAsia"/>
          <w:sz w:val="28"/>
          <w:szCs w:val="28"/>
          <w:lang w:eastAsia="zh-HK"/>
        </w:rPr>
        <w:t>輔</w:t>
      </w:r>
      <w:r w:rsidRPr="007A53AC">
        <w:rPr>
          <w:rFonts w:ascii="標楷體" w:eastAsia="標楷體" w:hAnsi="標楷體" w:hint="eastAsia"/>
          <w:sz w:val="28"/>
          <w:szCs w:val="28"/>
        </w:rPr>
        <w:t>導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傳</w:t>
      </w:r>
      <w:r>
        <w:rPr>
          <w:rFonts w:ascii="標楷體" w:eastAsia="標楷體" w:hAnsi="標楷體" w:hint="eastAsia"/>
          <w:sz w:val="28"/>
          <w:szCs w:val="28"/>
        </w:rPr>
        <w:t>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農</w:t>
      </w:r>
      <w:r>
        <w:rPr>
          <w:rFonts w:ascii="標楷體" w:eastAsia="標楷體" w:hAnsi="標楷體" w:hint="eastAsia"/>
          <w:sz w:val="28"/>
          <w:szCs w:val="28"/>
        </w:rPr>
        <w:t>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轉</w:t>
      </w:r>
      <w:r>
        <w:rPr>
          <w:rFonts w:ascii="標楷體" w:eastAsia="標楷體" w:hAnsi="標楷體" w:hint="eastAsia"/>
          <w:sz w:val="28"/>
          <w:szCs w:val="28"/>
        </w:rPr>
        <w:t>型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朝</w:t>
      </w:r>
      <w:r>
        <w:rPr>
          <w:rFonts w:ascii="標楷體" w:eastAsia="標楷體" w:hAnsi="標楷體" w:hint="eastAsia"/>
          <w:sz w:val="28"/>
          <w:szCs w:val="28"/>
        </w:rPr>
        <w:t>向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愛</w:t>
      </w:r>
      <w:r>
        <w:rPr>
          <w:rFonts w:ascii="標楷體" w:eastAsia="標楷體" w:hAnsi="標楷體" w:hint="eastAsia"/>
          <w:sz w:val="28"/>
          <w:szCs w:val="28"/>
        </w:rPr>
        <w:t>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土</w:t>
      </w:r>
      <w:r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>,</w:t>
      </w:r>
      <w:r w:rsidRPr="009A508D">
        <w:rPr>
          <w:rFonts w:ascii="標楷體" w:eastAsia="標楷體" w:hAnsi="標楷體" w:cs="Gungsuh" w:hint="eastAsia"/>
          <w:sz w:val="28"/>
          <w:szCs w:val="28"/>
        </w:rPr>
        <w:t>尊重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自</w:t>
      </w:r>
      <w:r>
        <w:rPr>
          <w:rFonts w:ascii="標楷體" w:eastAsia="標楷體" w:hAnsi="標楷體" w:hint="eastAsia"/>
          <w:sz w:val="28"/>
          <w:szCs w:val="28"/>
        </w:rPr>
        <w:t>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生</w:t>
      </w:r>
      <w:r>
        <w:rPr>
          <w:rFonts w:ascii="標楷體" w:eastAsia="標楷體" w:hAnsi="標楷體" w:hint="eastAsia"/>
          <w:sz w:val="28"/>
          <w:szCs w:val="28"/>
        </w:rPr>
        <w:t>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之友</w:t>
      </w:r>
      <w:r>
        <w:rPr>
          <w:rFonts w:ascii="標楷體" w:eastAsia="標楷體" w:hAnsi="標楷體" w:hint="eastAsia"/>
          <w:sz w:val="28"/>
          <w:szCs w:val="28"/>
        </w:rPr>
        <w:t>善</w:t>
      </w:r>
    </w:p>
    <w:p w:rsidR="0051181F" w:rsidRPr="000603AB" w:rsidRDefault="0051181F" w:rsidP="00556F53">
      <w:pPr>
        <w:spacing w:line="24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環</w:t>
      </w:r>
      <w:r>
        <w:rPr>
          <w:rFonts w:ascii="標楷體" w:eastAsia="標楷體" w:hAnsi="標楷體" w:hint="eastAsia"/>
          <w:sz w:val="28"/>
          <w:szCs w:val="28"/>
        </w:rPr>
        <w:t>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耕</w:t>
      </w:r>
      <w:r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/>
          <w:sz w:val="28"/>
          <w:szCs w:val="28"/>
        </w:rPr>
        <w:t>,</w:t>
      </w:r>
      <w:r w:rsidRPr="000603AB">
        <w:rPr>
          <w:rFonts w:ascii="標楷體" w:eastAsia="標楷體" w:hAnsi="標楷體" w:hint="eastAsia"/>
          <w:sz w:val="28"/>
          <w:szCs w:val="28"/>
        </w:rPr>
        <w:t>永續經營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吉安</w:t>
      </w:r>
      <w:r w:rsidRPr="000603AB">
        <w:rPr>
          <w:rFonts w:ascii="標楷體" w:eastAsia="標楷體" w:hAnsi="標楷體" w:hint="eastAsia"/>
          <w:sz w:val="28"/>
          <w:szCs w:val="28"/>
        </w:rPr>
        <w:t>這塊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寶</w:t>
      </w:r>
      <w:r w:rsidRPr="000603AB">
        <w:rPr>
          <w:rFonts w:ascii="標楷體" w:eastAsia="標楷體" w:hAnsi="標楷體" w:hint="eastAsia"/>
          <w:sz w:val="28"/>
          <w:szCs w:val="28"/>
        </w:rPr>
        <w:t>地</w:t>
      </w:r>
      <w:r w:rsidRPr="007A53AC">
        <w:rPr>
          <w:rFonts w:ascii="標楷體" w:eastAsia="標楷體" w:hAnsi="標楷體" w:cs="Gungsuh" w:hint="eastAsia"/>
          <w:sz w:val="28"/>
          <w:szCs w:val="28"/>
        </w:rPr>
        <w:t>。</w:t>
      </w:r>
    </w:p>
    <w:p w:rsidR="0051181F" w:rsidRDefault="0051181F" w:rsidP="00556F53">
      <w:pPr>
        <w:spacing w:line="240" w:lineRule="atLeast"/>
        <w:ind w:left="1271" w:hangingChars="454" w:hanging="12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    </w:t>
      </w:r>
      <w:r w:rsidRPr="000603AB"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現行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慣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行農</w:t>
      </w:r>
      <w:r w:rsidRPr="00C70F5A">
        <w:rPr>
          <w:rFonts w:ascii="標楷體" w:eastAsia="標楷體" w:hAnsi="標楷體" w:hint="eastAsia"/>
          <w:sz w:val="28"/>
          <w:szCs w:val="28"/>
        </w:rPr>
        <w:t>業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耕</w:t>
      </w:r>
      <w:r w:rsidRPr="00C70F5A">
        <w:rPr>
          <w:rFonts w:ascii="標楷體" w:eastAsia="標楷體" w:hAnsi="標楷體" w:hint="eastAsia"/>
          <w:sz w:val="28"/>
          <w:szCs w:val="28"/>
        </w:rPr>
        <w:t>作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要轉</w:t>
      </w:r>
      <w:r w:rsidRPr="00C70F5A">
        <w:rPr>
          <w:rFonts w:ascii="標楷體" w:eastAsia="標楷體" w:hAnsi="標楷體" w:hint="eastAsia"/>
          <w:sz w:val="28"/>
          <w:szCs w:val="28"/>
        </w:rPr>
        <w:t>型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有機驗</w:t>
      </w:r>
      <w:r w:rsidRPr="00C70F5A">
        <w:rPr>
          <w:rFonts w:ascii="標楷體" w:eastAsia="標楷體" w:hAnsi="標楷體" w:hint="eastAsia"/>
          <w:sz w:val="28"/>
          <w:szCs w:val="28"/>
        </w:rPr>
        <w:t>證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栽</w:t>
      </w:r>
      <w:r w:rsidRPr="00C70F5A">
        <w:rPr>
          <w:rFonts w:ascii="標楷體" w:eastAsia="標楷體" w:hAnsi="標楷體" w:hint="eastAsia"/>
          <w:sz w:val="28"/>
          <w:szCs w:val="28"/>
        </w:rPr>
        <w:t>培</w:t>
      </w:r>
      <w:r w:rsidRPr="00C70F5A"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耕</w:t>
      </w:r>
      <w:r w:rsidRPr="00C70F5A">
        <w:rPr>
          <w:rFonts w:ascii="標楷體" w:eastAsia="標楷體" w:hAnsi="標楷體" w:hint="eastAsia"/>
          <w:sz w:val="28"/>
          <w:szCs w:val="28"/>
        </w:rPr>
        <w:t>作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方</w:t>
      </w:r>
      <w:r w:rsidRPr="00C70F5A">
        <w:rPr>
          <w:rFonts w:ascii="標楷體" w:eastAsia="標楷體" w:hAnsi="標楷體" w:hint="eastAsia"/>
          <w:sz w:val="28"/>
          <w:szCs w:val="28"/>
        </w:rPr>
        <w:t>式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改</w:t>
      </w:r>
      <w:r w:rsidRPr="00C70F5A">
        <w:rPr>
          <w:rFonts w:ascii="標楷體" w:eastAsia="標楷體" w:hAnsi="標楷體" w:hint="eastAsia"/>
          <w:sz w:val="28"/>
          <w:szCs w:val="28"/>
        </w:rPr>
        <w:t>變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直</w:t>
      </w:r>
      <w:r w:rsidRPr="00C70F5A">
        <w:rPr>
          <w:rFonts w:ascii="標楷體" w:eastAsia="標楷體" w:hAnsi="標楷體" w:hint="eastAsia"/>
          <w:sz w:val="28"/>
          <w:szCs w:val="28"/>
        </w:rPr>
        <w:t>接</w:t>
      </w:r>
      <w:r w:rsidRPr="00C70F5A">
        <w:rPr>
          <w:rFonts w:ascii="標楷體" w:eastAsia="標楷體" w:hAnsi="標楷體" w:hint="eastAsia"/>
          <w:sz w:val="28"/>
          <w:szCs w:val="28"/>
          <w:lang w:eastAsia="zh-HK"/>
        </w:rPr>
        <w:t>影</w:t>
      </w:r>
      <w:r w:rsidRPr="00C70F5A">
        <w:rPr>
          <w:rFonts w:ascii="標楷體" w:eastAsia="標楷體" w:hAnsi="標楷體" w:hint="eastAsia"/>
          <w:sz w:val="28"/>
          <w:szCs w:val="28"/>
        </w:rPr>
        <w:t>響小農習</w:t>
      </w:r>
    </w:p>
    <w:p w:rsidR="0051181F" w:rsidRPr="00C70F5A" w:rsidRDefault="0051181F" w:rsidP="00556F53">
      <w:pPr>
        <w:spacing w:line="240" w:lineRule="atLeast"/>
        <w:ind w:leftChars="450" w:left="1091" w:hangingChars="4" w:hanging="11"/>
        <w:rPr>
          <w:rFonts w:ascii="標楷體" w:eastAsia="標楷體" w:hAnsi="標楷體"/>
          <w:sz w:val="28"/>
          <w:szCs w:val="28"/>
        </w:rPr>
      </w:pPr>
      <w:r w:rsidRPr="00C70F5A">
        <w:rPr>
          <w:rFonts w:ascii="標楷體" w:eastAsia="標楷體" w:hAnsi="標楷體" w:hint="eastAsia"/>
          <w:sz w:val="28"/>
          <w:szCs w:val="28"/>
        </w:rPr>
        <w:t>性而造成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困</w:t>
      </w:r>
      <w:r>
        <w:rPr>
          <w:rFonts w:ascii="標楷體" w:eastAsia="標楷體" w:hAnsi="標楷體" w:hint="eastAsia"/>
          <w:sz w:val="28"/>
          <w:szCs w:val="28"/>
        </w:rPr>
        <w:t>擾</w:t>
      </w:r>
      <w:r w:rsidRPr="00C70F5A">
        <w:rPr>
          <w:rFonts w:ascii="標楷體" w:eastAsia="標楷體" w:hAnsi="標楷體" w:hint="eastAsia"/>
          <w:sz w:val="28"/>
          <w:szCs w:val="28"/>
        </w:rPr>
        <w:t>。本會以照顧農民使命</w:t>
      </w:r>
      <w:r w:rsidRPr="00C70F5A"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</w:rPr>
        <w:t>著手辦理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本鄉</w:t>
      </w:r>
      <w:r w:rsidRPr="00C70F5A">
        <w:rPr>
          <w:rFonts w:ascii="標楷體" w:eastAsia="標楷體" w:hAnsi="標楷體" w:hint="eastAsia"/>
          <w:sz w:val="28"/>
          <w:szCs w:val="28"/>
        </w:rPr>
        <w:t>友善環境耕作計畫</w:t>
      </w:r>
      <w:r w:rsidRPr="00C70F5A"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</w:rPr>
        <w:t>將志同道合有意願從事友善耕種的青年農民</w:t>
      </w:r>
      <w:r w:rsidRPr="00C70F5A"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</w:rPr>
        <w:t>以及有共同理念的農民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70F5A">
        <w:rPr>
          <w:rFonts w:ascii="標楷體" w:eastAsia="標楷體" w:hAnsi="標楷體" w:hint="eastAsia"/>
          <w:sz w:val="28"/>
          <w:szCs w:val="28"/>
        </w:rPr>
        <w:t>組成友善耕種團體加以輔導</w:t>
      </w:r>
      <w:r w:rsidRPr="00C70F5A"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</w:rPr>
        <w:t>期待三年後順利進入有機栽培</w:t>
      </w:r>
      <w:r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</w:rPr>
        <w:t>配合政府政策以點、線、面的方式擴大栽培面積</w:t>
      </w:r>
      <w:r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</w:rPr>
        <w:t>推行發展友善環境耕作</w:t>
      </w:r>
      <w:r w:rsidRPr="00C70F5A">
        <w:rPr>
          <w:rFonts w:ascii="標楷體" w:eastAsia="標楷體" w:hAnsi="標楷體"/>
          <w:sz w:val="28"/>
          <w:szCs w:val="28"/>
        </w:rPr>
        <w:t>,</w:t>
      </w:r>
      <w:r w:rsidRPr="00C70F5A">
        <w:rPr>
          <w:rFonts w:ascii="標楷體" w:eastAsia="標楷體" w:hAnsi="標楷體" w:hint="eastAsia"/>
          <w:sz w:val="28"/>
          <w:szCs w:val="28"/>
        </w:rPr>
        <w:t>邁向友善環境永續農業的目標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與宗</w:t>
      </w:r>
      <w:r>
        <w:rPr>
          <w:rFonts w:ascii="標楷體" w:eastAsia="標楷體" w:hAnsi="標楷體" w:hint="eastAsia"/>
          <w:sz w:val="28"/>
          <w:szCs w:val="28"/>
        </w:rPr>
        <w:t>旨</w:t>
      </w:r>
      <w:r w:rsidRPr="00C70F5A">
        <w:rPr>
          <w:rFonts w:ascii="標楷體" w:eastAsia="標楷體" w:hAnsi="標楷體" w:hint="eastAsia"/>
          <w:sz w:val="28"/>
          <w:szCs w:val="28"/>
        </w:rPr>
        <w:t>。</w:t>
      </w:r>
    </w:p>
    <w:p w:rsidR="0051181F" w:rsidRPr="00C70F5A" w:rsidRDefault="0051181F" w:rsidP="00C70F5A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C70F5A">
        <w:rPr>
          <w:rFonts w:ascii="標楷體" w:eastAsia="標楷體" w:hAnsi="標楷體" w:hint="eastAsia"/>
          <w:b/>
          <w:sz w:val="32"/>
          <w:szCs w:val="32"/>
          <w:lang w:eastAsia="zh-HK"/>
        </w:rPr>
        <w:t>作</w:t>
      </w:r>
      <w:r w:rsidRPr="00C70F5A">
        <w:rPr>
          <w:rFonts w:ascii="標楷體" w:eastAsia="標楷體" w:hAnsi="標楷體" w:hint="eastAsia"/>
          <w:b/>
          <w:sz w:val="32"/>
          <w:szCs w:val="32"/>
        </w:rPr>
        <w:t>業</w:t>
      </w:r>
      <w:r w:rsidRPr="00C70F5A">
        <w:rPr>
          <w:rFonts w:ascii="標楷體" w:eastAsia="標楷體" w:hAnsi="標楷體" w:hint="eastAsia"/>
          <w:b/>
          <w:sz w:val="32"/>
          <w:szCs w:val="32"/>
          <w:lang w:eastAsia="zh-HK"/>
        </w:rPr>
        <w:t>規</w:t>
      </w:r>
      <w:r w:rsidRPr="00C70F5A">
        <w:rPr>
          <w:rFonts w:ascii="標楷體" w:eastAsia="標楷體" w:hAnsi="標楷體" w:hint="eastAsia"/>
          <w:b/>
          <w:sz w:val="32"/>
          <w:szCs w:val="32"/>
        </w:rPr>
        <w:t>範</w:t>
      </w:r>
      <w:r w:rsidRPr="00C70F5A">
        <w:rPr>
          <w:rFonts w:ascii="標楷體" w:eastAsia="標楷體" w:hAnsi="標楷體"/>
          <w:b/>
          <w:sz w:val="32"/>
          <w:szCs w:val="32"/>
        </w:rPr>
        <w:t>:</w:t>
      </w:r>
    </w:p>
    <w:p w:rsidR="0051181F" w:rsidRDefault="0051181F" w:rsidP="00C32BFC">
      <w:pPr>
        <w:pStyle w:val="0221"/>
        <w:snapToGrid w:val="0"/>
        <w:spacing w:before="0" w:beforeAutospacing="0" w:after="0" w:afterAutospacing="0" w:line="240" w:lineRule="atLeast"/>
        <w:ind w:left="442" w:hanging="442"/>
        <w:rPr>
          <w:rFonts w:ascii="標楷體" w:eastAsia="標楷體" w:hAnsi="標楷體"/>
          <w:kern w:val="2"/>
          <w:sz w:val="28"/>
          <w:szCs w:val="28"/>
          <w:lang w:eastAsia="zh-HK"/>
        </w:rPr>
      </w:pP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一、</w:t>
      </w:r>
      <w:r w:rsidRPr="0033247F">
        <w:rPr>
          <w:rFonts w:ascii="標楷體" w:eastAsia="標楷體" w:hAnsi="標楷體" w:hint="eastAsia"/>
          <w:color w:val="FF0000"/>
          <w:kern w:val="2"/>
          <w:sz w:val="28"/>
          <w:szCs w:val="28"/>
          <w:lang w:eastAsia="zh-HK"/>
        </w:rPr>
        <w:t>生產環境條件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200" w:firstLine="560"/>
        <w:rPr>
          <w:rFonts w:ascii="標楷體" w:eastAsia="標楷體" w:hAnsi="標楷體"/>
          <w:kern w:val="2"/>
          <w:sz w:val="28"/>
          <w:szCs w:val="28"/>
          <w:lang w:eastAsia="zh-HK"/>
        </w:rPr>
      </w:pP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(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一</w:t>
      </w: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申</w:t>
      </w:r>
      <w:r>
        <w:rPr>
          <w:rFonts w:ascii="標楷體" w:eastAsia="標楷體" w:hAnsi="標楷體" w:hint="eastAsia"/>
          <w:kern w:val="2"/>
          <w:sz w:val="28"/>
          <w:szCs w:val="28"/>
        </w:rPr>
        <w:t>請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本會輔</w:t>
      </w:r>
      <w:r>
        <w:rPr>
          <w:rFonts w:ascii="標楷體" w:eastAsia="標楷體" w:hAnsi="標楷體" w:hint="eastAsia"/>
          <w:kern w:val="2"/>
          <w:sz w:val="28"/>
          <w:szCs w:val="28"/>
        </w:rPr>
        <w:t>導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之農民應具</w:t>
      </w:r>
      <w:r>
        <w:rPr>
          <w:rFonts w:ascii="標楷體" w:eastAsia="標楷體" w:hAnsi="標楷體" w:hint="eastAsia"/>
          <w:kern w:val="2"/>
          <w:sz w:val="28"/>
          <w:szCs w:val="28"/>
        </w:rPr>
        <w:t>有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生</w:t>
      </w:r>
      <w:r>
        <w:rPr>
          <w:rFonts w:ascii="標楷體" w:eastAsia="標楷體" w:hAnsi="標楷體" w:hint="eastAsia"/>
          <w:kern w:val="2"/>
          <w:sz w:val="28"/>
          <w:szCs w:val="28"/>
        </w:rPr>
        <w:t>產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地所</w:t>
      </w:r>
      <w:r>
        <w:rPr>
          <w:rFonts w:ascii="標楷體" w:eastAsia="標楷體" w:hAnsi="標楷體" w:hint="eastAsia"/>
          <w:kern w:val="2"/>
          <w:sz w:val="28"/>
          <w:szCs w:val="28"/>
        </w:rPr>
        <w:t>有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權或經</w:t>
      </w:r>
      <w:r>
        <w:rPr>
          <w:rFonts w:ascii="標楷體" w:eastAsia="標楷體" w:hAnsi="標楷體" w:hint="eastAsia"/>
          <w:kern w:val="2"/>
          <w:sz w:val="28"/>
          <w:szCs w:val="28"/>
        </w:rPr>
        <w:t>營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使</w:t>
      </w:r>
      <w:r>
        <w:rPr>
          <w:rFonts w:ascii="標楷體" w:eastAsia="標楷體" w:hAnsi="標楷體" w:hint="eastAsia"/>
          <w:kern w:val="2"/>
          <w:sz w:val="28"/>
          <w:szCs w:val="28"/>
        </w:rPr>
        <w:t>用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權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。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200" w:firstLine="560"/>
        <w:rPr>
          <w:rFonts w:ascii="標楷體" w:eastAsia="標楷體" w:hAnsi="標楷體"/>
          <w:kern w:val="2"/>
          <w:sz w:val="28"/>
          <w:szCs w:val="28"/>
          <w:lang w:eastAsia="zh-HK"/>
        </w:rPr>
      </w:pP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(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二</w:t>
      </w: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)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農地應有適當防止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鄰地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污染之緩衝帶措施</w:t>
      </w:r>
      <w:r>
        <w:rPr>
          <w:rFonts w:ascii="標楷體" w:eastAsia="標楷體" w:hAnsi="標楷體"/>
          <w:kern w:val="2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避免友善栽培作物受到污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400" w:firstLine="1120"/>
        <w:rPr>
          <w:rFonts w:ascii="標楷體" w:eastAsia="標楷體" w:hAnsi="標楷體"/>
          <w:kern w:val="2"/>
          <w:sz w:val="28"/>
          <w:szCs w:val="28"/>
          <w:lang w:eastAsia="zh-HK"/>
        </w:rPr>
      </w:pP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染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。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200" w:firstLine="560"/>
        <w:rPr>
          <w:rFonts w:ascii="標楷體" w:eastAsia="標楷體" w:hAnsi="標楷體"/>
          <w:kern w:val="2"/>
          <w:sz w:val="28"/>
          <w:szCs w:val="28"/>
          <w:lang w:eastAsia="zh-HK"/>
        </w:rPr>
      </w:pP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(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三</w:t>
      </w: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)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農地應施行良好之土壤管理及水土保持措施</w:t>
      </w:r>
      <w:r>
        <w:rPr>
          <w:rFonts w:ascii="標楷體" w:eastAsia="標楷體" w:hAnsi="標楷體"/>
          <w:kern w:val="2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確保水土資源之永續利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400" w:firstLine="1120"/>
        <w:rPr>
          <w:rFonts w:ascii="標楷體" w:eastAsia="標楷體" w:hAnsi="標楷體"/>
          <w:kern w:val="2"/>
          <w:sz w:val="28"/>
          <w:szCs w:val="28"/>
          <w:lang w:eastAsia="zh-HK"/>
        </w:rPr>
      </w:pP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用。</w:t>
      </w:r>
    </w:p>
    <w:p w:rsidR="0051181F" w:rsidRPr="00E32E63" w:rsidRDefault="0051181F" w:rsidP="00EE3C60">
      <w:pPr>
        <w:pStyle w:val="0221"/>
        <w:snapToGrid w:val="0"/>
        <w:spacing w:before="0" w:beforeAutospacing="0" w:after="0" w:afterAutospacing="0" w:line="240" w:lineRule="atLeast"/>
        <w:ind w:left="709" w:hanging="709"/>
        <w:rPr>
          <w:rFonts w:ascii="標楷體" w:eastAsia="標楷體" w:hAnsi="標楷體"/>
          <w:kern w:val="2"/>
          <w:sz w:val="28"/>
          <w:szCs w:val="28"/>
          <w:lang w:eastAsia="zh-HK"/>
        </w:rPr>
      </w:pPr>
      <w:r w:rsidRPr="00EE3C60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二、</w:t>
      </w:r>
      <w:r w:rsidRPr="0033247F">
        <w:rPr>
          <w:rFonts w:ascii="標楷體" w:eastAsia="標楷體" w:hAnsi="標楷體" w:hint="eastAsia"/>
          <w:color w:val="FF0000"/>
          <w:kern w:val="2"/>
          <w:sz w:val="28"/>
          <w:szCs w:val="28"/>
          <w:lang w:eastAsia="zh-HK"/>
        </w:rPr>
        <w:t>作物、品種及種子、種苗</w:t>
      </w:r>
      <w:r>
        <w:rPr>
          <w:rFonts w:ascii="標楷體" w:eastAsia="標楷體" w:hAnsi="標楷體"/>
          <w:kern w:val="2"/>
          <w:sz w:val="28"/>
          <w:szCs w:val="28"/>
          <w:lang w:eastAsia="zh-HK"/>
        </w:rPr>
        <w:t xml:space="preserve"> 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(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一</w:t>
      </w:r>
      <w:r w:rsidRPr="00E32E63">
        <w:rPr>
          <w:rFonts w:ascii="標楷體" w:eastAsia="標楷體" w:hAnsi="標楷體"/>
          <w:kern w:val="2"/>
          <w:sz w:val="28"/>
          <w:szCs w:val="28"/>
          <w:lang w:eastAsia="zh-HK"/>
        </w:rPr>
        <w:t>)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選擇環境適應性佳及具有抗病蟲害特性的作物種類或品種</w:t>
      </w:r>
      <w:r>
        <w:rPr>
          <w:rFonts w:ascii="標楷體" w:eastAsia="標楷體" w:hAnsi="標楷體"/>
          <w:kern w:val="2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並儘量以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生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物及遺傳多樣化為原則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改進生產環境之生態多樣化。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二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種子不得以合成化學物質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對人體有害之植物性萃取物或礦物性材料處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理。但依本作業規範得使用合成化學物質處理者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不在此限。</w:t>
      </w:r>
    </w:p>
    <w:p w:rsidR="0051181F" w:rsidRPr="00E32E63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三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種苗之育苗過程中不得使用合成化學物質。</w:t>
      </w:r>
    </w:p>
    <w:p w:rsidR="0051181F" w:rsidRPr="00E32E63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四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不得使用任何基因改造之種子及種苗。</w:t>
      </w:r>
    </w:p>
    <w:p w:rsidR="0051181F" w:rsidRPr="00E32E63" w:rsidRDefault="0051181F" w:rsidP="00C32BFC">
      <w:pPr>
        <w:pStyle w:val="0221"/>
        <w:snapToGrid w:val="0"/>
        <w:spacing w:before="0" w:beforeAutospacing="0" w:after="0" w:afterAutospacing="0" w:line="240" w:lineRule="atLeast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三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、雜草控制</w:t>
      </w:r>
    </w:p>
    <w:p w:rsidR="0051181F" w:rsidRPr="00E32E63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一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以人工或機械中耕除草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不得使用合成化學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除草農藥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物質。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二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採行敷蓋、覆蓋、翻耕、輪作及其他物理或生物防治方式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適度控制雜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草之發生。</w:t>
      </w:r>
    </w:p>
    <w:p w:rsidR="0051181F" w:rsidRDefault="0051181F" w:rsidP="00C32BFC">
      <w:pPr>
        <w:pStyle w:val="0221"/>
        <w:snapToGrid w:val="0"/>
        <w:spacing w:before="0" w:beforeAutospacing="0" w:after="0" w:afterAutospacing="0" w:line="240" w:lineRule="atLeast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四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33247F">
        <w:rPr>
          <w:rFonts w:ascii="標楷體" w:eastAsia="標楷體" w:hAnsi="標楷體" w:hint="eastAsia"/>
          <w:color w:val="FF0000"/>
          <w:sz w:val="28"/>
          <w:szCs w:val="28"/>
        </w:rPr>
        <w:t>土壤肥培管理</w:t>
      </w:r>
    </w:p>
    <w:p w:rsidR="0051181F" w:rsidRPr="00E32E63" w:rsidRDefault="0051181F" w:rsidP="00556F53">
      <w:pPr>
        <w:pStyle w:val="0221"/>
        <w:snapToGrid w:val="0"/>
        <w:spacing w:before="0" w:beforeAutospacing="0" w:after="0" w:afterAutospacing="0" w:line="240" w:lineRule="atLeast"/>
        <w:ind w:firstLineChars="200" w:firstLine="56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lastRenderedPageBreak/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一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適時採取土樣分析</w:t>
      </w:r>
      <w:r>
        <w:rPr>
          <w:rFonts w:ascii="標楷體" w:eastAsia="標楷體" w:hAnsi="標楷體" w:hint="eastAsia"/>
          <w:color w:val="333333"/>
          <w:sz w:val="28"/>
          <w:szCs w:val="28"/>
        </w:rPr>
        <w:t>及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瞭解土壤肥力狀況</w:t>
      </w:r>
      <w:r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作為土壤肥培管理之依據</w:t>
      </w:r>
      <w:r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51181F" w:rsidRPr="00E32E63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二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採取適當輪作、間作綠肥或適時休耕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以維護並增進地力。</w:t>
      </w:r>
    </w:p>
    <w:p w:rsidR="0051181F" w:rsidRDefault="0051181F" w:rsidP="00D630C5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三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施用農家自產之有機質肥料、經充分醱酵腐熟之堆肥或其他友善質肥料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以改善土壤環境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並供應作物所需養分。有機質肥料重金屬含量應符合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中央主管機關公告「肥料種類品目及規格」規定。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四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不得施用化學肥料（含微量元素）及含有化學肥料或農藥之微生物資材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與有機質複合肥料。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五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礦物性肥料應以其天然成分之型態使用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不得經化學處理以提高其可溶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或有效性。</w:t>
      </w:r>
    </w:p>
    <w:p w:rsidR="0051181F" w:rsidRPr="00E32E63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六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不得使用任何基因改造生物之製劑及資材。</w:t>
      </w:r>
    </w:p>
    <w:p w:rsidR="0051181F" w:rsidRPr="00E32E63" w:rsidRDefault="0051181F" w:rsidP="00C32BFC">
      <w:pPr>
        <w:pStyle w:val="0221"/>
        <w:snapToGrid w:val="0"/>
        <w:spacing w:before="0" w:beforeAutospacing="0" w:after="0" w:afterAutospacing="0" w:line="240" w:lineRule="atLeast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五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F542C6">
        <w:rPr>
          <w:rFonts w:ascii="標楷體" w:eastAsia="標楷體" w:hAnsi="標楷體" w:hint="eastAsia"/>
          <w:color w:val="FF0000"/>
          <w:sz w:val="28"/>
          <w:szCs w:val="28"/>
        </w:rPr>
        <w:t>病蟲害管理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一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採輪作及其他耕作防治、物理防治、生物防治、種植忌避或共榮植物及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天然資材防治等綜合防治法，以防病蟲害發生。</w:t>
      </w:r>
    </w:p>
    <w:p w:rsidR="0051181F" w:rsidRPr="00E32E63" w:rsidRDefault="0051181F" w:rsidP="00BC586E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二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病蟲害防</w:t>
      </w:r>
      <w:r>
        <w:rPr>
          <w:rFonts w:ascii="標楷體" w:eastAsia="標楷體" w:hAnsi="標楷體" w:hint="eastAsia"/>
          <w:color w:val="333333"/>
          <w:sz w:val="28"/>
          <w:szCs w:val="28"/>
        </w:rPr>
        <w:t>治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管</w:t>
      </w:r>
      <w:r>
        <w:rPr>
          <w:rFonts w:ascii="標楷體" w:eastAsia="標楷體" w:hAnsi="標楷體" w:hint="eastAsia"/>
          <w:color w:val="333333"/>
          <w:sz w:val="28"/>
          <w:szCs w:val="28"/>
        </w:rPr>
        <w:t>理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使</w:t>
      </w:r>
      <w:r>
        <w:rPr>
          <w:rFonts w:ascii="標楷體" w:eastAsia="標楷體" w:hAnsi="標楷體" w:hint="eastAsia"/>
          <w:color w:val="333333"/>
          <w:sz w:val="28"/>
          <w:szCs w:val="28"/>
        </w:rPr>
        <w:t>用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資材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除</w:t>
      </w:r>
      <w:r>
        <w:rPr>
          <w:rFonts w:ascii="標楷體" w:eastAsia="標楷體" w:hAnsi="標楷體" w:hint="eastAsia"/>
          <w:color w:val="333333"/>
          <w:sz w:val="28"/>
          <w:szCs w:val="28"/>
        </w:rPr>
        <w:t>「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有機農</w:t>
      </w:r>
      <w:r>
        <w:rPr>
          <w:rFonts w:ascii="標楷體" w:eastAsia="標楷體" w:hAnsi="標楷體" w:hint="eastAsia"/>
          <w:color w:val="333333"/>
          <w:sz w:val="28"/>
          <w:szCs w:val="28"/>
        </w:rPr>
        <w:t>產品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及有機農</w:t>
      </w:r>
      <w:r>
        <w:rPr>
          <w:rFonts w:ascii="標楷體" w:eastAsia="標楷體" w:hAnsi="標楷體" w:hint="eastAsia"/>
          <w:color w:val="333333"/>
          <w:sz w:val="28"/>
          <w:szCs w:val="28"/>
        </w:rPr>
        <w:t>產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加</w:t>
      </w:r>
      <w:r>
        <w:rPr>
          <w:rFonts w:ascii="標楷體" w:eastAsia="標楷體" w:hAnsi="標楷體" w:hint="eastAsia"/>
          <w:color w:val="333333"/>
          <w:sz w:val="28"/>
          <w:szCs w:val="28"/>
        </w:rPr>
        <w:t>工品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驗</w:t>
      </w:r>
      <w:r>
        <w:rPr>
          <w:rFonts w:ascii="標楷體" w:eastAsia="標楷體" w:hAnsi="標楷體" w:hint="eastAsia"/>
          <w:color w:val="333333"/>
          <w:sz w:val="28"/>
          <w:szCs w:val="28"/>
        </w:rPr>
        <w:t>證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管</w:t>
      </w:r>
      <w:r>
        <w:rPr>
          <w:rFonts w:ascii="標楷體" w:eastAsia="標楷體" w:hAnsi="標楷體" w:hint="eastAsia"/>
          <w:color w:val="333333"/>
          <w:sz w:val="28"/>
          <w:szCs w:val="28"/>
        </w:rPr>
        <w:t>理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辦</w:t>
      </w:r>
      <w:r>
        <w:rPr>
          <w:rFonts w:ascii="標楷體" w:eastAsia="標楷體" w:hAnsi="標楷體" w:hint="eastAsia"/>
          <w:color w:val="333333"/>
          <w:sz w:val="28"/>
          <w:szCs w:val="28"/>
        </w:rPr>
        <w:t>法」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第</w:t>
      </w:r>
      <w:r>
        <w:rPr>
          <w:rFonts w:ascii="標楷體" w:eastAsia="標楷體" w:hAnsi="標楷體"/>
          <w:color w:val="333333"/>
          <w:sz w:val="28"/>
          <w:szCs w:val="28"/>
        </w:rPr>
        <w:t>6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條附</w:t>
      </w:r>
      <w:r>
        <w:rPr>
          <w:rFonts w:ascii="標楷體" w:eastAsia="標楷體" w:hAnsi="標楷體" w:hint="eastAsia"/>
          <w:color w:val="333333"/>
          <w:sz w:val="28"/>
          <w:szCs w:val="28"/>
        </w:rPr>
        <w:t>件</w:t>
      </w:r>
      <w:r>
        <w:rPr>
          <w:rFonts w:ascii="標楷體" w:eastAsia="標楷體" w:hAnsi="標楷體"/>
          <w:color w:val="333333"/>
          <w:sz w:val="28"/>
          <w:szCs w:val="28"/>
        </w:rPr>
        <w:t>1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規</w:t>
      </w:r>
      <w:r>
        <w:rPr>
          <w:rFonts w:ascii="標楷體" w:eastAsia="標楷體" w:hAnsi="標楷體" w:hint="eastAsia"/>
          <w:color w:val="333333"/>
          <w:sz w:val="28"/>
          <w:szCs w:val="28"/>
        </w:rPr>
        <w:t>範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允用之合成化</w:t>
      </w:r>
      <w:r>
        <w:rPr>
          <w:rFonts w:ascii="標楷體" w:eastAsia="標楷體" w:hAnsi="標楷體" w:hint="eastAsia"/>
          <w:color w:val="333333"/>
          <w:sz w:val="28"/>
          <w:szCs w:val="28"/>
        </w:rPr>
        <w:t>學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物</w:t>
      </w:r>
      <w:r>
        <w:rPr>
          <w:rFonts w:ascii="標楷體" w:eastAsia="標楷體" w:hAnsi="標楷體" w:hint="eastAsia"/>
          <w:color w:val="333333"/>
          <w:sz w:val="28"/>
          <w:szCs w:val="28"/>
        </w:rPr>
        <w:t>質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外</w:t>
      </w:r>
      <w:r>
        <w:rPr>
          <w:rFonts w:ascii="標楷體" w:eastAsia="標楷體" w:hAnsi="標楷體"/>
          <w:color w:val="333333"/>
          <w:sz w:val="28"/>
          <w:szCs w:val="28"/>
        </w:rPr>
        <w:t>,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不</w:t>
      </w:r>
      <w:r>
        <w:rPr>
          <w:rFonts w:ascii="標楷體" w:eastAsia="標楷體" w:hAnsi="標楷體" w:hint="eastAsia"/>
          <w:color w:val="333333"/>
          <w:sz w:val="28"/>
          <w:szCs w:val="28"/>
        </w:rPr>
        <w:t>得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使用合成化學物質。</w:t>
      </w:r>
    </w:p>
    <w:p w:rsidR="0051181F" w:rsidRPr="00E32E63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三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不得使用任何基因改造生物之製劑及資材。</w:t>
      </w:r>
    </w:p>
    <w:p w:rsidR="0051181F" w:rsidRPr="00E32E63" w:rsidRDefault="0051181F" w:rsidP="00C32BFC">
      <w:pPr>
        <w:pStyle w:val="0221"/>
        <w:snapToGrid w:val="0"/>
        <w:spacing w:before="0" w:beforeAutospacing="0" w:after="0" w:afterAutospacing="0" w:line="240" w:lineRule="atLeast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六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、收穫、調製、儲藏及包裝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一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友善農產品收穫後處理不得添加或使用合成化學物質，亦不得以輻射或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燻蒸劑處理。</w:t>
      </w:r>
    </w:p>
    <w:p w:rsidR="0051181F" w:rsidRDefault="0051181F" w:rsidP="00C32BFC">
      <w:pPr>
        <w:pStyle w:val="0222"/>
        <w:snapToGrid w:val="0"/>
        <w:spacing w:before="0" w:beforeAutospacing="0" w:after="0" w:afterAutospacing="0" w:line="240" w:lineRule="atLeast"/>
        <w:ind w:left="1260" w:hanging="6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/>
          <w:color w:val="333333"/>
          <w:sz w:val="28"/>
          <w:szCs w:val="28"/>
        </w:rPr>
        <w:t>(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二</w:t>
      </w:r>
      <w:r w:rsidRPr="00E32E63">
        <w:rPr>
          <w:rFonts w:ascii="標楷體" w:eastAsia="標楷體" w:hAnsi="標楷體"/>
          <w:color w:val="333333"/>
          <w:sz w:val="28"/>
          <w:szCs w:val="28"/>
        </w:rPr>
        <w:t>)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確保友善農產品不會受到非友善農產品之混雜或污染，採收過程及其收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350" w:firstLine="980"/>
        <w:rPr>
          <w:rFonts w:ascii="標楷體" w:eastAsia="標楷體" w:hAnsi="標楷體"/>
          <w:color w:val="333333"/>
          <w:sz w:val="28"/>
          <w:szCs w:val="28"/>
        </w:rPr>
      </w:pP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穫之調製、儲藏及包裝，均應與一般農產品分開處理。</w:t>
      </w:r>
    </w:p>
    <w:p w:rsidR="0051181F" w:rsidRDefault="0051181F" w:rsidP="00C32BFC">
      <w:pPr>
        <w:pStyle w:val="0221"/>
        <w:snapToGrid w:val="0"/>
        <w:spacing w:before="0" w:beforeAutospacing="0" w:after="0" w:afterAutospacing="0" w:line="240" w:lineRule="atLeast"/>
        <w:ind w:left="442" w:hanging="442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七</w:t>
      </w:r>
      <w:r w:rsidRPr="00E32E63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F542C6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生</w:t>
      </w:r>
      <w:r w:rsidRPr="00F542C6">
        <w:rPr>
          <w:rFonts w:ascii="標楷體" w:eastAsia="標楷體" w:hAnsi="標楷體" w:hint="eastAsia"/>
          <w:color w:val="FF0000"/>
          <w:sz w:val="28"/>
          <w:szCs w:val="28"/>
        </w:rPr>
        <w:t>產技術及資材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400" w:firstLine="112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應參依「有機農</w:t>
      </w:r>
      <w:r>
        <w:rPr>
          <w:rFonts w:ascii="標楷體" w:eastAsia="標楷體" w:hAnsi="標楷體" w:hint="eastAsia"/>
          <w:color w:val="333333"/>
          <w:sz w:val="28"/>
          <w:szCs w:val="28"/>
        </w:rPr>
        <w:t>產品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及有機農</w:t>
      </w:r>
      <w:r>
        <w:rPr>
          <w:rFonts w:ascii="標楷體" w:eastAsia="標楷體" w:hAnsi="標楷體" w:hint="eastAsia"/>
          <w:color w:val="333333"/>
          <w:sz w:val="28"/>
          <w:szCs w:val="28"/>
        </w:rPr>
        <w:t>產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加</w:t>
      </w:r>
      <w:r>
        <w:rPr>
          <w:rFonts w:ascii="標楷體" w:eastAsia="標楷體" w:hAnsi="標楷體" w:hint="eastAsia"/>
          <w:color w:val="333333"/>
          <w:sz w:val="28"/>
          <w:szCs w:val="28"/>
        </w:rPr>
        <w:t>工品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驗</w:t>
      </w:r>
      <w:r>
        <w:rPr>
          <w:rFonts w:ascii="標楷體" w:eastAsia="標楷體" w:hAnsi="標楷體" w:hint="eastAsia"/>
          <w:color w:val="333333"/>
          <w:sz w:val="28"/>
          <w:szCs w:val="28"/>
        </w:rPr>
        <w:t>證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管</w:t>
      </w:r>
      <w:r>
        <w:rPr>
          <w:rFonts w:ascii="標楷體" w:eastAsia="標楷體" w:hAnsi="標楷體" w:hint="eastAsia"/>
          <w:color w:val="333333"/>
          <w:sz w:val="28"/>
          <w:szCs w:val="28"/>
        </w:rPr>
        <w:t>理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辦</w:t>
      </w:r>
      <w:r>
        <w:rPr>
          <w:rFonts w:ascii="標楷體" w:eastAsia="標楷體" w:hAnsi="標楷體" w:hint="eastAsia"/>
          <w:color w:val="333333"/>
          <w:sz w:val="28"/>
          <w:szCs w:val="28"/>
        </w:rPr>
        <w:t>法」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第</w:t>
      </w:r>
      <w:r>
        <w:rPr>
          <w:rFonts w:ascii="標楷體" w:eastAsia="標楷體" w:hAnsi="標楷體"/>
          <w:color w:val="333333"/>
          <w:sz w:val="28"/>
          <w:szCs w:val="28"/>
        </w:rPr>
        <w:t>6</w:t>
      </w: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條附</w:t>
      </w:r>
      <w:r>
        <w:rPr>
          <w:rFonts w:ascii="標楷體" w:eastAsia="標楷體" w:hAnsi="標楷體" w:hint="eastAsia"/>
          <w:color w:val="333333"/>
          <w:sz w:val="28"/>
          <w:szCs w:val="28"/>
        </w:rPr>
        <w:t>件</w:t>
      </w:r>
      <w:r>
        <w:rPr>
          <w:rFonts w:ascii="標楷體" w:eastAsia="標楷體" w:hAnsi="標楷體"/>
          <w:color w:val="333333"/>
          <w:sz w:val="28"/>
          <w:szCs w:val="28"/>
        </w:rPr>
        <w:t>1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400" w:firstLine="1120"/>
        <w:rPr>
          <w:rFonts w:ascii="標楷體" w:eastAsia="標楷體" w:hAnsi="標楷體"/>
          <w:color w:val="333333"/>
          <w:sz w:val="28"/>
          <w:szCs w:val="28"/>
        </w:rPr>
      </w:pPr>
      <w:r w:rsidRPr="00C70F5A">
        <w:rPr>
          <w:rFonts w:ascii="標楷體" w:eastAsia="標楷體" w:hAnsi="標楷體" w:hint="eastAsia"/>
          <w:sz w:val="28"/>
          <w:szCs w:val="28"/>
        </w:rPr>
        <w:t>友善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環</w:t>
      </w:r>
      <w:r>
        <w:rPr>
          <w:rFonts w:ascii="標楷體" w:eastAsia="標楷體" w:hAnsi="標楷體" w:hint="eastAsia"/>
          <w:sz w:val="28"/>
          <w:szCs w:val="28"/>
        </w:rPr>
        <w:t>境</w:t>
      </w:r>
      <w:r w:rsidRPr="00C70F5A">
        <w:rPr>
          <w:rFonts w:ascii="標楷體" w:eastAsia="標楷體" w:hAnsi="標楷體" w:hint="eastAsia"/>
          <w:sz w:val="28"/>
          <w:szCs w:val="28"/>
        </w:rPr>
        <w:t>耕種團體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審認要</w:t>
      </w:r>
      <w:r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規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766100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51181F" w:rsidRDefault="0051181F" w:rsidP="00654D27">
      <w:pPr>
        <w:snapToGrid w:val="0"/>
        <w:spacing w:line="320" w:lineRule="exact"/>
        <w:jc w:val="both"/>
        <w:rPr>
          <w:rFonts w:ascii="標楷體" w:eastAsia="標楷體" w:hAnsi="標楷體" w:cs="Gungsuh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  <w:lang w:eastAsia="zh-HK"/>
        </w:rPr>
        <w:t>八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F542C6">
        <w:rPr>
          <w:rFonts w:ascii="標楷體" w:eastAsia="標楷體" w:hAnsi="標楷體" w:cs="Gungsuh" w:hint="eastAsia"/>
          <w:color w:val="FF0000"/>
          <w:sz w:val="28"/>
          <w:szCs w:val="28"/>
        </w:rPr>
        <w:t>產品檢驗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218" w:left="1363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農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民申</w:t>
      </w:r>
      <w:r>
        <w:rPr>
          <w:rFonts w:ascii="標楷體" w:eastAsia="標楷體" w:hAnsi="標楷體" w:hint="eastAsia"/>
          <w:kern w:val="2"/>
          <w:sz w:val="28"/>
          <w:szCs w:val="28"/>
        </w:rPr>
        <w:t>請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納入輔導</w:t>
      </w:r>
      <w:r>
        <w:rPr>
          <w:rFonts w:ascii="標楷體" w:eastAsia="標楷體" w:hAnsi="標楷體"/>
          <w:kern w:val="2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應完成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三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個月以上之觀察期間</w:t>
      </w:r>
      <w:r>
        <w:rPr>
          <w:rFonts w:ascii="標楷體" w:eastAsia="標楷體" w:hAnsi="標楷體"/>
          <w:kern w:val="2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期間應依據本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作業規範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確</w:t>
      </w:r>
      <w:r>
        <w:rPr>
          <w:rFonts w:ascii="標楷體" w:eastAsia="標楷體" w:hAnsi="標楷體" w:hint="eastAsia"/>
          <w:kern w:val="2"/>
          <w:sz w:val="28"/>
          <w:szCs w:val="28"/>
        </w:rPr>
        <w:t>實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填</w:t>
      </w:r>
      <w:r>
        <w:rPr>
          <w:rFonts w:ascii="標楷體" w:eastAsia="標楷體" w:hAnsi="標楷體" w:hint="eastAsia"/>
          <w:kern w:val="2"/>
          <w:sz w:val="28"/>
          <w:szCs w:val="28"/>
        </w:rPr>
        <w:t>寫</w:t>
      </w:r>
      <w:r>
        <w:rPr>
          <w:rFonts w:ascii="標楷體" w:eastAsia="標楷體" w:hAnsi="標楷體"/>
          <w:kern w:val="2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施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行友</w:t>
      </w:r>
      <w:r w:rsidRPr="00E32E63">
        <w:rPr>
          <w:rFonts w:ascii="標楷體" w:eastAsia="標楷體" w:hAnsi="標楷體" w:hint="eastAsia"/>
          <w:sz w:val="28"/>
          <w:szCs w:val="28"/>
          <w:lang w:eastAsia="zh-HK"/>
        </w:rPr>
        <w:t>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耕</w:t>
      </w:r>
      <w:r>
        <w:rPr>
          <w:rFonts w:ascii="標楷體" w:eastAsia="標楷體" w:hAnsi="標楷體" w:hint="eastAsia"/>
          <w:sz w:val="28"/>
          <w:szCs w:val="28"/>
        </w:rPr>
        <w:t>作</w:t>
      </w:r>
      <w:r w:rsidRPr="00E32E63">
        <w:rPr>
          <w:rFonts w:ascii="標楷體" w:eastAsia="標楷體" w:hAnsi="標楷體" w:hint="eastAsia"/>
          <w:sz w:val="28"/>
          <w:szCs w:val="28"/>
          <w:lang w:eastAsia="zh-HK"/>
        </w:rPr>
        <w:t>栽培。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200" w:firstLine="560"/>
        <w:rPr>
          <w:rFonts w:ascii="標楷體" w:eastAsia="標楷體" w:hAnsi="標楷體" w:cs="Gungsuh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經本會查</w:t>
      </w:r>
      <w:r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員會</w:t>
      </w:r>
      <w:r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申</w:t>
      </w:r>
      <w:r>
        <w:rPr>
          <w:rFonts w:ascii="標楷體" w:eastAsia="標楷體" w:hAnsi="標楷體" w:hint="eastAsia"/>
          <w:kern w:val="2"/>
          <w:sz w:val="28"/>
          <w:szCs w:val="28"/>
        </w:rPr>
        <w:t>請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加</w:t>
      </w:r>
      <w:r w:rsidRPr="00E32E63"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入</w:t>
      </w:r>
      <w:r>
        <w:rPr>
          <w:rFonts w:ascii="標楷體" w:eastAsia="標楷體" w:hAnsi="標楷體" w:hint="eastAsia"/>
          <w:kern w:val="2"/>
          <w:sz w:val="28"/>
          <w:szCs w:val="28"/>
          <w:lang w:eastAsia="zh-HK"/>
        </w:rPr>
        <w:t>團</w:t>
      </w:r>
      <w:r>
        <w:rPr>
          <w:rFonts w:ascii="標楷體" w:eastAsia="標楷體" w:hAnsi="標楷體" w:hint="eastAsia"/>
          <w:kern w:val="2"/>
          <w:sz w:val="28"/>
          <w:szCs w:val="28"/>
        </w:rPr>
        <w:t>體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農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於田間現</w:t>
      </w:r>
      <w:r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採樣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確</w:t>
      </w:r>
      <w:r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種菜</w:t>
      </w:r>
      <w:r w:rsidRPr="009A508D">
        <w:rPr>
          <w:rFonts w:ascii="標楷體" w:eastAsia="標楷體" w:hAnsi="標楷體" w:cs="Gungsuh" w:hint="eastAsia"/>
          <w:sz w:val="28"/>
          <w:szCs w:val="28"/>
        </w:rPr>
        <w:t>檢體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 w:cs="Gungsuh"/>
          <w:b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  <w:lang w:eastAsia="zh-HK"/>
        </w:rPr>
        <w:t>後</w:t>
      </w:r>
      <w:r>
        <w:rPr>
          <w:rFonts w:ascii="標楷體" w:eastAsia="標楷體" w:hAnsi="標楷體" w:cs="Gungsuh"/>
          <w:sz w:val="28"/>
          <w:szCs w:val="28"/>
        </w:rPr>
        <w:t>,</w:t>
      </w:r>
      <w:r w:rsidRPr="009A508D">
        <w:rPr>
          <w:rFonts w:ascii="標楷體" w:eastAsia="標楷體" w:hAnsi="標楷體" w:cs="Gungsuh" w:hint="eastAsia"/>
          <w:sz w:val="28"/>
          <w:szCs w:val="28"/>
        </w:rPr>
        <w:t>由</w:t>
      </w:r>
      <w:r>
        <w:rPr>
          <w:rFonts w:ascii="標楷體" w:eastAsia="標楷體" w:hAnsi="標楷體" w:cs="Gungsuh" w:hint="eastAsia"/>
          <w:sz w:val="28"/>
          <w:szCs w:val="28"/>
        </w:rPr>
        <w:t>本會寄送到</w:t>
      </w:r>
      <w:r>
        <w:rPr>
          <w:rFonts w:ascii="標楷體" w:eastAsia="標楷體" w:hAnsi="標楷體" w:cs="Gungsuh" w:hint="eastAsia"/>
          <w:sz w:val="28"/>
          <w:szCs w:val="28"/>
          <w:lang w:eastAsia="zh-HK"/>
        </w:rPr>
        <w:t>政府</w:t>
      </w:r>
      <w:r w:rsidRPr="009A508D">
        <w:rPr>
          <w:rFonts w:ascii="標楷體" w:eastAsia="標楷體" w:hAnsi="標楷體" w:cs="Gungsuh" w:hint="eastAsia"/>
          <w:sz w:val="28"/>
          <w:szCs w:val="28"/>
        </w:rPr>
        <w:t>主機關認可之實驗室辦</w:t>
      </w:r>
      <w:r w:rsidRPr="009A508D">
        <w:rPr>
          <w:rFonts w:ascii="標楷體" w:eastAsia="標楷體" w:hAnsi="標楷體" w:cs="新細明體" w:hint="eastAsia"/>
          <w:sz w:val="28"/>
          <w:szCs w:val="28"/>
        </w:rPr>
        <w:t>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農藥檢驗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該筆</w:t>
      </w:r>
      <w:r w:rsidRPr="00677FA3">
        <w:rPr>
          <w:rFonts w:ascii="標楷體" w:eastAsia="標楷體" w:hAnsi="標楷體" w:hint="eastAsia"/>
          <w:b/>
          <w:sz w:val="28"/>
          <w:szCs w:val="28"/>
          <w:lang w:eastAsia="zh-HK"/>
        </w:rPr>
        <w:t>檢</w:t>
      </w:r>
      <w:r w:rsidRPr="00677FA3">
        <w:rPr>
          <w:rFonts w:ascii="標楷體" w:eastAsia="標楷體" w:hAnsi="標楷體" w:hint="eastAsia"/>
          <w:b/>
          <w:sz w:val="28"/>
          <w:szCs w:val="28"/>
        </w:rPr>
        <w:t>驗</w:t>
      </w:r>
      <w:r w:rsidRPr="00EE3C60">
        <w:rPr>
          <w:rFonts w:ascii="標楷體" w:eastAsia="標楷體" w:hAnsi="標楷體" w:cs="Gungsuh" w:hint="eastAsia"/>
          <w:b/>
          <w:sz w:val="28"/>
          <w:szCs w:val="28"/>
        </w:rPr>
        <w:t>費</w:t>
      </w:r>
    </w:p>
    <w:p w:rsidR="0051181F" w:rsidRPr="00E51DA5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500" w:firstLine="1401"/>
        <w:rPr>
          <w:rFonts w:ascii="標楷體" w:eastAsia="標楷體" w:hAnsi="標楷體"/>
          <w:sz w:val="28"/>
          <w:szCs w:val="28"/>
          <w:lang w:eastAsia="zh-HK"/>
        </w:rPr>
      </w:pPr>
      <w:r w:rsidRPr="00EE3C60">
        <w:rPr>
          <w:rFonts w:ascii="標楷體" w:eastAsia="標楷體" w:hAnsi="標楷體" w:cs="Gungsuh" w:hint="eastAsia"/>
          <w:b/>
          <w:sz w:val="28"/>
          <w:szCs w:val="28"/>
        </w:rPr>
        <w:t>用</w:t>
      </w:r>
      <w:r w:rsidRPr="00EE3C60">
        <w:rPr>
          <w:rFonts w:ascii="標楷體" w:eastAsia="標楷體" w:hAnsi="標楷體" w:cs="Gungsuh" w:hint="eastAsia"/>
          <w:b/>
          <w:sz w:val="28"/>
          <w:szCs w:val="28"/>
          <w:lang w:eastAsia="zh-HK"/>
        </w:rPr>
        <w:t>應</w:t>
      </w:r>
      <w:r w:rsidRPr="00EE3C60">
        <w:rPr>
          <w:rFonts w:ascii="標楷體" w:eastAsia="標楷體" w:hAnsi="標楷體" w:cs="Gungsuh" w:hint="eastAsia"/>
          <w:b/>
          <w:sz w:val="28"/>
          <w:szCs w:val="28"/>
        </w:rPr>
        <w:t>由</w:t>
      </w:r>
      <w:r w:rsidRPr="00EE3C60">
        <w:rPr>
          <w:rFonts w:ascii="標楷體" w:eastAsia="標楷體" w:hAnsi="標楷體" w:cs="Gungsuh" w:hint="eastAsia"/>
          <w:b/>
          <w:sz w:val="28"/>
          <w:szCs w:val="28"/>
          <w:lang w:eastAsia="zh-HK"/>
        </w:rPr>
        <w:t>農</w:t>
      </w:r>
      <w:r w:rsidRPr="00EE3C60">
        <w:rPr>
          <w:rFonts w:ascii="標楷體" w:eastAsia="標楷體" w:hAnsi="標楷體" w:cs="Gungsuh" w:hint="eastAsia"/>
          <w:b/>
          <w:sz w:val="28"/>
          <w:szCs w:val="28"/>
        </w:rPr>
        <w:t>民支付</w:t>
      </w:r>
      <w:r>
        <w:rPr>
          <w:rFonts w:ascii="標楷體" w:eastAsia="標楷體" w:hAnsi="標楷體" w:cs="Gungsuh"/>
          <w:sz w:val="28"/>
          <w:szCs w:val="28"/>
        </w:rPr>
        <w:t>,</w:t>
      </w:r>
      <w:r w:rsidRPr="00AB2D34">
        <w:rPr>
          <w:rFonts w:ascii="標楷體" w:eastAsia="標楷體" w:hAnsi="標楷體" w:hint="eastAsia"/>
          <w:sz w:val="28"/>
          <w:szCs w:val="28"/>
          <w:lang w:eastAsia="zh-HK"/>
        </w:rPr>
        <w:t>俟通</w:t>
      </w:r>
      <w:r w:rsidRPr="00AB2D34">
        <w:rPr>
          <w:rFonts w:ascii="標楷體" w:eastAsia="標楷體" w:hAnsi="標楷體" w:hint="eastAsia"/>
          <w:sz w:val="28"/>
          <w:szCs w:val="28"/>
        </w:rPr>
        <w:t>過</w:t>
      </w:r>
      <w:r w:rsidRPr="00AB2D34">
        <w:rPr>
          <w:rFonts w:ascii="標楷體" w:eastAsia="標楷體" w:hAnsi="標楷體" w:hint="eastAsia"/>
          <w:sz w:val="28"/>
          <w:szCs w:val="28"/>
          <w:lang w:eastAsia="zh-HK"/>
        </w:rPr>
        <w:t>農</w:t>
      </w:r>
      <w:r w:rsidRPr="00AB2D34">
        <w:rPr>
          <w:rFonts w:ascii="標楷體" w:eastAsia="標楷體" w:hAnsi="標楷體" w:hint="eastAsia"/>
          <w:sz w:val="28"/>
          <w:szCs w:val="28"/>
        </w:rPr>
        <w:t>藥</w:t>
      </w:r>
      <w:r w:rsidRPr="00AB2D34">
        <w:rPr>
          <w:rFonts w:ascii="標楷體" w:eastAsia="標楷體" w:hAnsi="標楷體" w:hint="eastAsia"/>
          <w:sz w:val="28"/>
          <w:szCs w:val="28"/>
          <w:lang w:eastAsia="zh-HK"/>
        </w:rPr>
        <w:t>殘</w:t>
      </w:r>
      <w:r w:rsidRPr="00AB2D34">
        <w:rPr>
          <w:rFonts w:ascii="標楷體" w:eastAsia="標楷體" w:hAnsi="標楷體" w:hint="eastAsia"/>
          <w:sz w:val="28"/>
          <w:szCs w:val="28"/>
        </w:rPr>
        <w:t>留</w:t>
      </w:r>
      <w:r w:rsidRPr="00AB2D34">
        <w:rPr>
          <w:rFonts w:ascii="標楷體" w:eastAsia="標楷體" w:hAnsi="標楷體" w:hint="eastAsia"/>
          <w:sz w:val="28"/>
          <w:szCs w:val="28"/>
          <w:lang w:eastAsia="zh-HK"/>
        </w:rPr>
        <w:t>檢</w:t>
      </w:r>
      <w:r w:rsidRPr="00AB2D34">
        <w:rPr>
          <w:rFonts w:ascii="標楷體" w:eastAsia="標楷體" w:hAnsi="標楷體" w:hint="eastAsia"/>
          <w:sz w:val="28"/>
          <w:szCs w:val="28"/>
        </w:rPr>
        <w:t>驗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AB2D34">
        <w:rPr>
          <w:rFonts w:ascii="標楷體" w:eastAsia="標楷體" w:hAnsi="標楷體" w:hint="eastAsia"/>
          <w:sz w:val="28"/>
          <w:szCs w:val="28"/>
          <w:lang w:eastAsia="zh-HK"/>
        </w:rPr>
        <w:t>無檢出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」結</w:t>
      </w:r>
      <w:r>
        <w:rPr>
          <w:rFonts w:ascii="標楷體" w:eastAsia="標楷體" w:hAnsi="標楷體" w:hint="eastAsia"/>
          <w:sz w:val="28"/>
          <w:szCs w:val="28"/>
        </w:rPr>
        <w:t>果，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並配</w:t>
      </w:r>
      <w:r>
        <w:rPr>
          <w:rFonts w:ascii="標楷體" w:eastAsia="標楷體" w:hAnsi="標楷體" w:hint="eastAsia"/>
          <w:sz w:val="28"/>
          <w:szCs w:val="28"/>
        </w:rPr>
        <w:t>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本會</w:t>
      </w:r>
      <w:r w:rsidRPr="00E51DA5">
        <w:rPr>
          <w:rFonts w:ascii="標楷體" w:eastAsia="標楷體" w:hAnsi="標楷體" w:hint="eastAsia"/>
          <w:sz w:val="28"/>
          <w:szCs w:val="28"/>
          <w:lang w:eastAsia="zh-HK"/>
        </w:rPr>
        <w:t>友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 w:cs="Gungsuh"/>
          <w:sz w:val="28"/>
          <w:szCs w:val="28"/>
        </w:rPr>
      </w:pPr>
      <w:r w:rsidRPr="00E51DA5">
        <w:rPr>
          <w:rFonts w:ascii="標楷體" w:eastAsia="標楷體" w:hAnsi="標楷體" w:hint="eastAsia"/>
          <w:sz w:val="28"/>
          <w:szCs w:val="28"/>
          <w:lang w:eastAsia="zh-HK"/>
        </w:rPr>
        <w:t>善耕作團體審查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管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>
        <w:rPr>
          <w:rFonts w:ascii="標楷體" w:eastAsia="標楷體" w:hAnsi="標楷體" w:hint="eastAsia"/>
          <w:sz w:val="28"/>
          <w:szCs w:val="28"/>
        </w:rPr>
        <w:t>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書</w:t>
      </w:r>
      <w:r>
        <w:rPr>
          <w:rFonts w:ascii="標楷體" w:eastAsia="標楷體" w:hAnsi="標楷體" w:hint="eastAsia"/>
          <w:sz w:val="28"/>
          <w:szCs w:val="28"/>
        </w:rPr>
        <w:t>面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作</w:t>
      </w:r>
      <w:r>
        <w:rPr>
          <w:rFonts w:ascii="標楷體" w:eastAsia="標楷體" w:hAnsi="標楷體" w:hint="eastAsia"/>
          <w:sz w:val="28"/>
          <w:szCs w:val="28"/>
        </w:rPr>
        <w:t>業</w:t>
      </w:r>
      <w:r>
        <w:rPr>
          <w:rFonts w:ascii="標楷體" w:eastAsia="標楷體" w:hAnsi="標楷體"/>
          <w:sz w:val="28"/>
          <w:szCs w:val="28"/>
        </w:rPr>
        <w:t>,</w:t>
      </w:r>
      <w:r w:rsidRPr="0030146C">
        <w:rPr>
          <w:rFonts w:ascii="標楷體" w:eastAsia="標楷體" w:hAnsi="標楷體" w:cs="Gungsuh" w:hint="eastAsia"/>
          <w:sz w:val="28"/>
          <w:szCs w:val="28"/>
          <w:lang w:eastAsia="zh-HK"/>
        </w:rPr>
        <w:t>即</w:t>
      </w:r>
      <w:r w:rsidRPr="0030146C">
        <w:rPr>
          <w:rFonts w:ascii="標楷體" w:eastAsia="標楷體" w:hAnsi="標楷體" w:hint="eastAsia"/>
          <w:sz w:val="28"/>
          <w:szCs w:val="28"/>
          <w:lang w:eastAsia="zh-HK"/>
        </w:rPr>
        <w:t>證</w:t>
      </w:r>
      <w:r w:rsidRPr="0030146C">
        <w:rPr>
          <w:rFonts w:ascii="標楷體" w:eastAsia="標楷體" w:hAnsi="標楷體" w:hint="eastAsia"/>
          <w:sz w:val="28"/>
          <w:szCs w:val="28"/>
        </w:rPr>
        <w:t>明</w:t>
      </w:r>
      <w:r w:rsidRPr="0030146C">
        <w:rPr>
          <w:rFonts w:ascii="標楷體" w:eastAsia="標楷體" w:hAnsi="標楷體" w:hint="eastAsia"/>
          <w:sz w:val="28"/>
          <w:szCs w:val="28"/>
          <w:lang w:eastAsia="zh-HK"/>
        </w:rPr>
        <w:t>符</w:t>
      </w:r>
      <w:r w:rsidRPr="0030146C">
        <w:rPr>
          <w:rFonts w:ascii="標楷體" w:eastAsia="標楷體" w:hAnsi="標楷體" w:hint="eastAsia"/>
          <w:sz w:val="28"/>
          <w:szCs w:val="28"/>
        </w:rPr>
        <w:t>合</w:t>
      </w:r>
      <w:r w:rsidRPr="0030146C">
        <w:rPr>
          <w:rFonts w:ascii="標楷體" w:eastAsia="標楷體" w:hAnsi="標楷體" w:hint="eastAsia"/>
          <w:sz w:val="28"/>
          <w:szCs w:val="28"/>
          <w:lang w:eastAsia="zh-HK"/>
        </w:rPr>
        <w:t>友</w:t>
      </w:r>
      <w:r w:rsidRPr="0030146C">
        <w:rPr>
          <w:rFonts w:ascii="標楷體" w:eastAsia="標楷體" w:hAnsi="標楷體" w:hint="eastAsia"/>
          <w:sz w:val="28"/>
          <w:szCs w:val="28"/>
        </w:rPr>
        <w:t>善</w:t>
      </w:r>
      <w:r w:rsidRPr="0030146C">
        <w:rPr>
          <w:rFonts w:ascii="標楷體" w:eastAsia="標楷體" w:hAnsi="標楷體" w:hint="eastAsia"/>
          <w:sz w:val="28"/>
          <w:szCs w:val="28"/>
          <w:lang w:eastAsia="zh-HK"/>
        </w:rPr>
        <w:t>耕</w:t>
      </w:r>
      <w:r w:rsidRPr="0030146C">
        <w:rPr>
          <w:rFonts w:ascii="標楷體" w:eastAsia="標楷體" w:hAnsi="標楷體" w:hint="eastAsia"/>
          <w:sz w:val="28"/>
          <w:szCs w:val="28"/>
        </w:rPr>
        <w:t>作</w:t>
      </w:r>
      <w:r w:rsidRPr="0030146C">
        <w:rPr>
          <w:rFonts w:ascii="標楷體" w:eastAsia="標楷體" w:hAnsi="標楷體" w:cs="Gungsuh" w:hint="eastAsia"/>
          <w:sz w:val="28"/>
          <w:szCs w:val="28"/>
          <w:lang w:eastAsia="zh-HK"/>
        </w:rPr>
        <w:t>成</w:t>
      </w:r>
      <w:r w:rsidRPr="0030146C">
        <w:rPr>
          <w:rFonts w:ascii="標楷體" w:eastAsia="標楷體" w:hAnsi="標楷體" w:cs="Gungsuh" w:hint="eastAsia"/>
          <w:sz w:val="28"/>
          <w:szCs w:val="28"/>
        </w:rPr>
        <w:t>為</w:t>
      </w:r>
      <w:r w:rsidRPr="0030146C">
        <w:rPr>
          <w:rFonts w:ascii="標楷體" w:eastAsia="標楷體" w:hAnsi="標楷體" w:cs="Gungsuh" w:hint="eastAsia"/>
          <w:sz w:val="28"/>
          <w:szCs w:val="28"/>
          <w:lang w:eastAsia="zh-HK"/>
        </w:rPr>
        <w:t>會</w:t>
      </w:r>
      <w:r w:rsidRPr="0030146C">
        <w:rPr>
          <w:rFonts w:ascii="標楷體" w:eastAsia="標楷體" w:hAnsi="標楷體" w:cs="Gungsuh" w:hint="eastAsia"/>
          <w:sz w:val="28"/>
          <w:szCs w:val="28"/>
        </w:rPr>
        <w:t>員</w:t>
      </w:r>
      <w:r w:rsidRPr="0030146C">
        <w:rPr>
          <w:rFonts w:ascii="標楷體" w:eastAsia="標楷體" w:hAnsi="標楷體" w:cs="Gungsuh"/>
          <w:sz w:val="28"/>
          <w:szCs w:val="28"/>
        </w:rPr>
        <w:t>,</w:t>
      </w:r>
      <w:r w:rsidRPr="0030146C">
        <w:rPr>
          <w:rFonts w:ascii="標楷體" w:eastAsia="標楷體" w:hAnsi="標楷體" w:cs="Gungsuh" w:hint="eastAsia"/>
          <w:sz w:val="28"/>
          <w:szCs w:val="28"/>
        </w:rPr>
        <w:t>本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 w:cs="Gungsuh"/>
          <w:sz w:val="28"/>
          <w:szCs w:val="28"/>
        </w:rPr>
      </w:pPr>
      <w:r w:rsidRPr="0030146C">
        <w:rPr>
          <w:rFonts w:ascii="標楷體" w:eastAsia="標楷體" w:hAnsi="標楷體" w:cs="Gungsuh" w:hint="eastAsia"/>
          <w:sz w:val="28"/>
          <w:szCs w:val="28"/>
        </w:rPr>
        <w:t>會將辦</w:t>
      </w:r>
      <w:r w:rsidRPr="0030146C">
        <w:rPr>
          <w:rFonts w:ascii="標楷體" w:eastAsia="標楷體" w:hAnsi="標楷體" w:cs="新細明體" w:hint="eastAsia"/>
          <w:sz w:val="28"/>
          <w:szCs w:val="28"/>
        </w:rPr>
        <w:t>理</w:t>
      </w:r>
      <w:r w:rsidRPr="0030146C">
        <w:rPr>
          <w:rFonts w:ascii="標楷體" w:eastAsia="標楷體" w:hAnsi="標楷體" w:cs="Gungsuh" w:hint="eastAsia"/>
          <w:sz w:val="28"/>
          <w:szCs w:val="28"/>
        </w:rPr>
        <w:t>發證。</w:t>
      </w:r>
    </w:p>
    <w:p w:rsidR="0051181F" w:rsidRPr="00065F4E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200" w:firstLine="560"/>
        <w:rPr>
          <w:rFonts w:ascii="標楷體" w:eastAsia="標楷體" w:hAnsi="標楷體" w:cs="Gungsuh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農作物</w:t>
      </w:r>
      <w:r>
        <w:rPr>
          <w:rFonts w:ascii="標楷體" w:eastAsia="標楷體" w:hAnsi="標楷體" w:cs="Gungsuh" w:hint="eastAsia"/>
          <w:sz w:val="28"/>
          <w:szCs w:val="28"/>
        </w:rPr>
        <w:t>未通過</w:t>
      </w:r>
      <w:r>
        <w:rPr>
          <w:rFonts w:ascii="標楷體" w:eastAsia="標楷體" w:hAnsi="標楷體" w:cs="Gungsuh" w:hint="eastAsia"/>
          <w:sz w:val="28"/>
          <w:szCs w:val="28"/>
          <w:lang w:eastAsia="zh-HK"/>
        </w:rPr>
        <w:t>農藥殘</w:t>
      </w:r>
      <w:r>
        <w:rPr>
          <w:rFonts w:ascii="標楷體" w:eastAsia="標楷體" w:hAnsi="標楷體" w:cs="Gungsuh" w:hint="eastAsia"/>
          <w:sz w:val="28"/>
          <w:szCs w:val="28"/>
        </w:rPr>
        <w:t>留</w:t>
      </w:r>
      <w:r>
        <w:rPr>
          <w:rFonts w:ascii="標楷體" w:eastAsia="標楷體" w:hAnsi="標楷體" w:cs="Gungsuh" w:hint="eastAsia"/>
          <w:sz w:val="28"/>
          <w:szCs w:val="28"/>
          <w:lang w:eastAsia="zh-HK"/>
        </w:rPr>
        <w:t>檢</w:t>
      </w:r>
      <w:r>
        <w:rPr>
          <w:rFonts w:ascii="標楷體" w:eastAsia="標楷體" w:hAnsi="標楷體" w:cs="Gungsuh" w:hint="eastAsia"/>
          <w:sz w:val="28"/>
          <w:szCs w:val="28"/>
        </w:rPr>
        <w:t>驗者</w:t>
      </w:r>
      <w:r>
        <w:rPr>
          <w:rFonts w:ascii="標楷體" w:eastAsia="標楷體" w:hAnsi="標楷體" w:cs="Gungsuh"/>
          <w:sz w:val="28"/>
          <w:szCs w:val="28"/>
        </w:rPr>
        <w:t>,</w:t>
      </w:r>
      <w:r>
        <w:rPr>
          <w:rFonts w:ascii="標楷體" w:eastAsia="標楷體" w:hAnsi="標楷體" w:cs="Gungsuh" w:hint="eastAsia"/>
          <w:sz w:val="28"/>
          <w:szCs w:val="28"/>
        </w:rPr>
        <w:t>三個月後再次繳費農藥檢驗。</w:t>
      </w:r>
    </w:p>
    <w:p w:rsidR="0051181F" w:rsidRPr="00E32E63" w:rsidRDefault="0051181F" w:rsidP="00C32BFC">
      <w:pPr>
        <w:spacing w:line="240" w:lineRule="atLeas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  <w:lang w:eastAsia="zh-HK"/>
        </w:rPr>
        <w:t>九</w:t>
      </w:r>
      <w:r w:rsidRPr="00E32E63">
        <w:rPr>
          <w:rFonts w:eastAsia="標楷體" w:hAnsi="標楷體" w:hint="eastAsia"/>
          <w:color w:val="000000"/>
          <w:sz w:val="28"/>
          <w:szCs w:val="28"/>
        </w:rPr>
        <w:t>、稽核管理規範：</w:t>
      </w:r>
    </w:p>
    <w:p w:rsidR="0051181F" w:rsidRDefault="0051181F" w:rsidP="00D630C5">
      <w:pPr>
        <w:pStyle w:val="0222"/>
        <w:snapToGrid w:val="0"/>
        <w:spacing w:before="0" w:beforeAutospacing="0" w:after="0" w:afterAutospacing="0" w:line="240" w:lineRule="atLeast"/>
        <w:ind w:left="1560" w:hanging="98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（一）本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得指派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查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核員至現場查核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查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核員對與農友進行訪查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確認各項作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450" w:firstLine="126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業符合本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作業規範。</w:t>
      </w:r>
    </w:p>
    <w:p w:rsidR="0051181F" w:rsidRDefault="0051181F" w:rsidP="00857502">
      <w:pPr>
        <w:pStyle w:val="0222"/>
        <w:snapToGrid w:val="0"/>
        <w:spacing w:before="0" w:beforeAutospacing="0" w:after="0" w:afterAutospacing="0" w:line="240" w:lineRule="atLeast"/>
        <w:ind w:left="1560" w:hanging="98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（二）定期追查稽核管理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已納入輔導之農友須進行每年至少一次定期追查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450" w:firstLine="126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方能繼續保有其資格。不定期追查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次數亦包含在內。</w:t>
      </w:r>
    </w:p>
    <w:p w:rsidR="0051181F" w:rsidRDefault="0051181F" w:rsidP="00D630C5">
      <w:pPr>
        <w:pStyle w:val="0222"/>
        <w:snapToGrid w:val="0"/>
        <w:spacing w:before="0" w:beforeAutospacing="0" w:after="0" w:afterAutospacing="0" w:line="240" w:lineRule="atLeast"/>
        <w:ind w:left="1560" w:hanging="98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三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）不定期追查稽核管理：若有下列情況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得依據相關事證判斷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進行</w:t>
      </w:r>
    </w:p>
    <w:p w:rsidR="0051181F" w:rsidRPr="00E32E63" w:rsidRDefault="0051181F" w:rsidP="00556F53">
      <w:pPr>
        <w:pStyle w:val="0222"/>
        <w:snapToGrid w:val="0"/>
        <w:spacing w:before="0" w:beforeAutospacing="0" w:after="0" w:afterAutospacing="0" w:line="240" w:lineRule="atLeast"/>
        <w:ind w:leftChars="50" w:left="120" w:firstLineChars="450" w:firstLine="126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不定期追查稽核管理。</w:t>
      </w:r>
    </w:p>
    <w:p w:rsidR="0051181F" w:rsidRPr="00E32E63" w:rsidRDefault="0051181F" w:rsidP="00556F53">
      <w:pPr>
        <w:pStyle w:val="0223"/>
        <w:snapToGrid w:val="0"/>
        <w:spacing w:before="0" w:beforeAutospacing="0" w:after="0" w:afterAutospacing="0" w:line="240" w:lineRule="atLeas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/>
          <w:color w:val="000000"/>
          <w:sz w:val="28"/>
          <w:szCs w:val="28"/>
        </w:rPr>
        <w:t>1.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經本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評估輔導之農友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管理有重大疏失時。</w:t>
      </w:r>
    </w:p>
    <w:p w:rsidR="0051181F" w:rsidRDefault="0051181F" w:rsidP="00556F53">
      <w:pPr>
        <w:pStyle w:val="0223"/>
        <w:snapToGrid w:val="0"/>
        <w:spacing w:before="0" w:beforeAutospacing="0" w:after="0" w:afterAutospacing="0" w:line="240" w:lineRule="atLeast"/>
        <w:ind w:firstLineChars="400" w:firstLine="112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/>
          <w:color w:val="000000"/>
          <w:sz w:val="28"/>
          <w:szCs w:val="28"/>
        </w:rPr>
        <w:t>2.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當本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收到第三者提出對農友之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操作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不當檢</w:t>
      </w:r>
      <w:r>
        <w:rPr>
          <w:rFonts w:ascii="標楷體" w:eastAsia="標楷體" w:hAnsi="標楷體" w:hint="eastAsia"/>
          <w:color w:val="000000"/>
          <w:sz w:val="28"/>
          <w:szCs w:val="28"/>
        </w:rPr>
        <w:t>舉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時、有其它本單位為應</w:t>
      </w:r>
    </w:p>
    <w:p w:rsidR="0051181F" w:rsidRPr="00E32E63" w:rsidRDefault="0051181F" w:rsidP="00556F53">
      <w:pPr>
        <w:pStyle w:val="0223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執行不定期追查之事項時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得對其進行不定期追查。</w:t>
      </w:r>
    </w:p>
    <w:p w:rsidR="0051181F" w:rsidRDefault="0051181F" w:rsidP="00490913">
      <w:pPr>
        <w:pStyle w:val="0222"/>
        <w:snapToGrid w:val="0"/>
        <w:spacing w:before="0" w:beforeAutospacing="0" w:after="0" w:afterAutospacing="0" w:line="240" w:lineRule="atLeast"/>
        <w:ind w:left="1560" w:hanging="98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四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）當追查發現已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加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入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團</w:t>
      </w:r>
      <w:r>
        <w:rPr>
          <w:rFonts w:ascii="標楷體" w:eastAsia="標楷體" w:hAnsi="標楷體" w:hint="eastAsia"/>
          <w:color w:val="000000"/>
          <w:sz w:val="28"/>
          <w:szCs w:val="28"/>
        </w:rPr>
        <w:t>體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之農友生產作業不符合本作業規範者本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得暫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時至系統移除該筆農地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農友應於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一個月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期限內改善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並於必要時再次</w:t>
      </w:r>
    </w:p>
    <w:p w:rsidR="0051181F" w:rsidRDefault="0051181F" w:rsidP="00556F53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安排追查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以一次為限。未能於期限內改善者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會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得終止權益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181F" w:rsidRDefault="0051181F" w:rsidP="0030146C">
      <w:pPr>
        <w:pStyle w:val="0222"/>
        <w:snapToGrid w:val="0"/>
        <w:spacing w:before="0" w:beforeAutospacing="0" w:after="0" w:afterAutospacing="0" w:line="240" w:lineRule="atLeast"/>
        <w:ind w:left="1560" w:hanging="98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）友善環境耕作資料管理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農友維持生產作業之紀錄及文件，應將相關</w:t>
      </w:r>
    </w:p>
    <w:p w:rsidR="0051181F" w:rsidRDefault="0051181F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E32E63">
        <w:rPr>
          <w:rFonts w:ascii="標楷體" w:eastAsia="標楷體" w:hAnsi="標楷體" w:hint="eastAsia"/>
          <w:color w:val="000000"/>
          <w:sz w:val="28"/>
          <w:szCs w:val="28"/>
        </w:rPr>
        <w:t>文件至少保存三年。</w:t>
      </w: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Default="00E53A6D" w:rsidP="00AC3B77">
      <w:pPr>
        <w:pStyle w:val="0222"/>
        <w:snapToGrid w:val="0"/>
        <w:spacing w:before="0" w:beforeAutospacing="0" w:after="0" w:afterAutospacing="0" w:line="240" w:lineRule="atLeas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:rsidR="00E53A6D" w:rsidRPr="00CB585E" w:rsidRDefault="00E53A6D" w:rsidP="00E53A6D">
      <w:pPr>
        <w:spacing w:line="440" w:lineRule="exact"/>
        <w:jc w:val="both"/>
        <w:rPr>
          <w:rFonts w:eastAsia="標楷體" w:hint="eastAsia"/>
          <w:b/>
          <w:bCs/>
          <w:color w:val="000000"/>
          <w:sz w:val="32"/>
          <w:szCs w:val="32"/>
        </w:rPr>
      </w:pPr>
      <w:bookmarkStart w:id="0" w:name="_Toc117582747"/>
      <w:bookmarkStart w:id="1" w:name="_Toc117582746"/>
      <w:r w:rsidRPr="00CB585E">
        <w:rPr>
          <w:rFonts w:eastAsia="標楷體" w:hint="eastAsia"/>
          <w:b/>
          <w:bCs/>
          <w:color w:val="000000"/>
          <w:sz w:val="32"/>
          <w:szCs w:val="32"/>
        </w:rPr>
        <w:t>稽核查核點（應依據不同作物型態調整）</w:t>
      </w:r>
    </w:p>
    <w:tbl>
      <w:tblPr>
        <w:tblW w:w="10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320"/>
        <w:gridCol w:w="4860"/>
        <w:gridCol w:w="1272"/>
        <w:gridCol w:w="1800"/>
      </w:tblGrid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645"/>
          <w:tblHeader/>
          <w:jc w:val="center"/>
        </w:trPr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00DC3">
              <w:rPr>
                <w:rFonts w:eastAsia="標楷體"/>
                <w:b/>
                <w:bCs/>
                <w:color w:val="000000"/>
              </w:rPr>
              <w:t>分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200DC3">
              <w:rPr>
                <w:rFonts w:eastAsia="標楷體"/>
                <w:b/>
                <w:bCs/>
                <w:color w:val="000000"/>
              </w:rPr>
              <w:t>類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00DC3">
              <w:rPr>
                <w:rFonts w:eastAsia="標楷體" w:hint="eastAsia"/>
                <w:b/>
                <w:bCs/>
                <w:color w:val="000000"/>
              </w:rPr>
              <w:t>查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 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>核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200DC3">
              <w:rPr>
                <w:rFonts w:eastAsia="標楷體"/>
                <w:b/>
                <w:bCs/>
                <w:color w:val="000000"/>
              </w:rPr>
              <w:t>項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200DC3">
              <w:rPr>
                <w:rFonts w:eastAsia="標楷體"/>
                <w:b/>
                <w:bCs/>
                <w:color w:val="000000"/>
              </w:rPr>
              <w:t>目</w:t>
            </w:r>
          </w:p>
        </w:tc>
        <w:tc>
          <w:tcPr>
            <w:tcW w:w="1272" w:type="dxa"/>
          </w:tcPr>
          <w:p w:rsidR="00E53A6D" w:rsidRDefault="00E53A6D" w:rsidP="008050A6">
            <w:pPr>
              <w:spacing w:line="240" w:lineRule="exact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ind w:firstLineChars="100" w:firstLine="240"/>
              <w:rPr>
                <w:rFonts w:eastAsia="標楷體" w:hint="eastAsia"/>
                <w:b/>
                <w:bCs/>
                <w:color w:val="000000"/>
              </w:rPr>
            </w:pPr>
            <w:r w:rsidRPr="00200DC3">
              <w:rPr>
                <w:rFonts w:eastAsia="標楷體" w:hint="eastAsia"/>
                <w:b/>
                <w:bCs/>
                <w:color w:val="000000"/>
              </w:rPr>
              <w:t>查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>核</w:t>
            </w:r>
          </w:p>
        </w:tc>
        <w:tc>
          <w:tcPr>
            <w:tcW w:w="1800" w:type="dxa"/>
          </w:tcPr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說明</w:t>
            </w: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防止污染措施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農場周邊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27" w:hangingChars="13" w:hanging="27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 w:rsidRPr="00025821">
              <w:rPr>
                <w:rFonts w:eastAsia="標楷體" w:hAnsi="標楷體" w:hint="eastAsia"/>
                <w:color w:val="000000"/>
                <w:sz w:val="21"/>
                <w:szCs w:val="21"/>
              </w:rPr>
              <w:t>是否已設置圍籬或緩衝帶等防止外來污染之設施？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53A6D" w:rsidRPr="00F224ED" w:rsidRDefault="00E53A6D" w:rsidP="008050A6">
            <w:pPr>
              <w:snapToGrid w:val="0"/>
              <w:spacing w:line="230" w:lineRule="exac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</w:t>
            </w:r>
            <w:r w:rsidRPr="00025821">
              <w:rPr>
                <w:rFonts w:ascii="標楷體" w:eastAsia="標楷體" w:hint="eastAsia"/>
                <w:color w:val="000000"/>
                <w:sz w:val="21"/>
                <w:szCs w:val="21"/>
              </w:rPr>
              <w:t>通告四</w:t>
            </w: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周鄰近之農地經營者</w:t>
            </w:r>
            <w:r w:rsidRPr="00025821">
              <w:rPr>
                <w:rFonts w:ascii="標楷體" w:eastAsia="標楷體" w:hint="eastAsia"/>
                <w:color w:val="000000"/>
                <w:sz w:val="21"/>
                <w:szCs w:val="21"/>
              </w:rPr>
              <w:t>，加強睦鄰工作，並於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友善</w:t>
            </w:r>
            <w:r w:rsidRPr="00025821">
              <w:rPr>
                <w:rFonts w:ascii="標楷體" w:eastAsia="標楷體" w:hint="eastAsia"/>
                <w:color w:val="000000"/>
                <w:sz w:val="21"/>
                <w:szCs w:val="21"/>
              </w:rPr>
              <w:t>農地周界樹立必要之警示牌？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農地周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邊</w:t>
            </w: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是否有</w:t>
            </w:r>
            <w:r w:rsidRPr="00025821">
              <w:rPr>
                <w:rFonts w:ascii="標楷體" w:eastAsia="標楷體" w:hAnsi="標楷體"/>
                <w:color w:val="000000"/>
                <w:sz w:val="21"/>
                <w:szCs w:val="21"/>
              </w:rPr>
              <w:t>潛在</w:t>
            </w: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的空飄污染物質或其他化學物質的污染?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栽培管理</w:t>
            </w: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ind w:left="105" w:hangingChars="50" w:hanging="105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病蟲草害等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是否有減少病蟲草害及有害動物發生之措施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災害對策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是否有防止天然災害之措施？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紀錄保存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是否有保存各項作業紀錄？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868" w:type="dxa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孢子、種子、種苗或接穗</w:t>
            </w: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採購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之規定正確選購種子、種苗或繁殖體等資材，並保存採購憑證？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FF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FF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處理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之規定處理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FF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FF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土壤改良及肥</w:t>
            </w:r>
            <w:r w:rsidRPr="00334A15">
              <w:rPr>
                <w:rFonts w:eastAsia="標楷體" w:hint="eastAsia"/>
                <w:color w:val="000000"/>
                <w:sz w:val="21"/>
                <w:szCs w:val="21"/>
              </w:rPr>
              <w:t>培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資材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採購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之規定正確選購肥料資材，並保存採購憑證？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保管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是否妥善保管資材，並對貯存環境整頓及清掃？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施肥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之規定或土壤診斷結果進行施肥，並有紀錄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病蟲草害等防治資材</w:t>
            </w: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採購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是否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之規定正確選購病蟲草害及有害動物防治資材，並保存採購憑證？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保管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是否妥善保管資材，並對貯存環境實施整頓及清掃？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使用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是否正確使用（包括方法及時機）病蟲草害等防治資材，並有使用紀錄？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作業用具及機械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是否實施定期清潔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洗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、維護及檢查？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是否與慣行栽培作物分開使用所有作業用具及機械（如採收盛裝容器、採收機具或噴灑設備等）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?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或是有清潔紀錄？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設備是否都經良好的維護，以預防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友善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作物及農地遭受污染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如機油、燃料或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冷卻劑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的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滲漏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污染等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採收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是否確實記錄及保存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友善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作物、平行栽培慣行作物及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/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或緩衝帶作物之採收相關紀錄？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貯藏設施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是否實施定期清潔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洗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、維護及檢查？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貯藏場所之清洗及預防病蟲害、鼠害等過程是否使用禁用資材？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是否與慣行栽培農產品分開使用貯藏設施？</w:t>
            </w:r>
          </w:p>
        </w:tc>
        <w:tc>
          <w:tcPr>
            <w:tcW w:w="1272" w:type="dxa"/>
            <w:vAlign w:val="center"/>
          </w:tcPr>
          <w:p w:rsidR="00E53A6D" w:rsidRPr="003834F5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188" w:type="dxa"/>
            <w:gridSpan w:val="2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容器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籃子、紙箱等運輸容器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</w:p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是否進行衛生管理及保管？</w:t>
            </w:r>
          </w:p>
        </w:tc>
        <w:tc>
          <w:tcPr>
            <w:tcW w:w="1272" w:type="dxa"/>
            <w:tcBorders>
              <w:bottom w:val="single" w:sz="6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56"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是否與慣行栽培農產品分開使用運輸容器？或是有清潔紀錄？</w:t>
            </w:r>
          </w:p>
        </w:tc>
        <w:tc>
          <w:tcPr>
            <w:tcW w:w="1272" w:type="dxa"/>
            <w:tcBorders>
              <w:bottom w:val="single" w:sz="6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pStyle w:val="a7"/>
              <w:tabs>
                <w:tab w:val="clear" w:pos="4153"/>
                <w:tab w:val="clear" w:pos="8306"/>
              </w:tabs>
              <w:spacing w:line="230" w:lineRule="exact"/>
              <w:ind w:rightChars="29" w:right="70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包裝及標章、條碼粘貼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包裝場所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210" w:hangingChars="100" w:hanging="210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是否實施包裝集貨場之整理、整頓及清掃？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8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pStyle w:val="a7"/>
              <w:tabs>
                <w:tab w:val="clear" w:pos="4153"/>
                <w:tab w:val="clear" w:pos="8306"/>
              </w:tabs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包裝處理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包裝處理過程是否會危害農產品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例如包裝材質有污染物或包裝過程中接觸到藥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劑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等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 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53A6D" w:rsidRPr="00025821" w:rsidRDefault="00E53A6D" w:rsidP="008050A6">
            <w:pPr>
              <w:spacing w:line="230" w:lineRule="exact"/>
              <w:rPr>
                <w:rFonts w:ascii="標楷體" w:eastAsia="標楷體"/>
                <w:color w:val="000000"/>
                <w:sz w:val="21"/>
                <w:szCs w:val="21"/>
              </w:rPr>
            </w:pP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標章、條碼黏貼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pacing w:line="23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025821">
              <w:rPr>
                <w:rFonts w:ascii="標楷體" w:eastAsia="標楷體" w:hAnsi="新細明體" w:hint="eastAsia"/>
                <w:color w:val="000000"/>
                <w:sz w:val="21"/>
                <w:szCs w:val="21"/>
              </w:rPr>
              <w:t>是否依相關規定粘貼證明標章、條碼，</w:t>
            </w:r>
            <w:r w:rsidRPr="00025821">
              <w:rPr>
                <w:rFonts w:eastAsia="標楷體" w:hAnsi="標楷體" w:hint="eastAsia"/>
                <w:color w:val="000000"/>
                <w:sz w:val="21"/>
                <w:szCs w:val="21"/>
              </w:rPr>
              <w:t>並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保存相關紀錄</w:t>
            </w:r>
            <w:r w:rsidRPr="00025821">
              <w:rPr>
                <w:rFonts w:eastAsia="標楷體" w:hAnsi="標楷體" w:hint="eastAsia"/>
                <w:color w:val="000000"/>
                <w:sz w:val="21"/>
                <w:szCs w:val="21"/>
              </w:rPr>
              <w:t>？</w:t>
            </w:r>
          </w:p>
        </w:tc>
        <w:tc>
          <w:tcPr>
            <w:tcW w:w="1272" w:type="dxa"/>
          </w:tcPr>
          <w:p w:rsidR="00E53A6D" w:rsidRPr="00200DC3" w:rsidRDefault="00E53A6D" w:rsidP="008050A6">
            <w:pPr>
              <w:spacing w:line="230" w:lineRule="exact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包裝調製機械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210" w:hangingChars="100" w:hanging="210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是否定期維修檢查，並維持清潔？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 w:val="restart"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其他查核項目</w:t>
            </w:r>
          </w:p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bCs/>
                <w:sz w:val="21"/>
                <w:szCs w:val="21"/>
              </w:rPr>
              <w:t>農場計畫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種植型態（全部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或平行生產）是否與文件相符合？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申請</w:t>
            </w:r>
            <w:r>
              <w:rPr>
                <w:rFonts w:eastAsia="標楷體" w:hint="eastAsia"/>
                <w:sz w:val="21"/>
                <w:szCs w:val="21"/>
              </w:rPr>
              <w:t>友善輔導</w:t>
            </w:r>
            <w:r w:rsidRPr="00200DC3">
              <w:rPr>
                <w:rFonts w:eastAsia="標楷體" w:hint="eastAsia"/>
                <w:sz w:val="21"/>
                <w:szCs w:val="21"/>
              </w:rPr>
              <w:t>的總面積、實際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面積是否與通過文件相符合？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平行生產者之慣行栽培面積是否與文件相符合？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友善輔導</w:t>
            </w:r>
            <w:r w:rsidRPr="00200DC3">
              <w:rPr>
                <w:rFonts w:eastAsia="標楷體" w:hint="eastAsia"/>
                <w:sz w:val="21"/>
                <w:szCs w:val="21"/>
              </w:rPr>
              <w:t>面積及產品項目異動時，是否辦理申請變更？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是否確實記錄及保存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作物之銷售紀錄與相關交易憑證？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210" w:hangingChars="100" w:hanging="210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農場區域圖及田區之標示是否與實際相符合？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bCs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bCs/>
                <w:sz w:val="21"/>
                <w:szCs w:val="21"/>
              </w:rPr>
              <w:t>完整性之維持</w:t>
            </w: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bCs/>
                <w:sz w:val="21"/>
                <w:szCs w:val="21"/>
              </w:rPr>
              <w:t>農地所設置之緩衝區是否與</w:t>
            </w:r>
            <w:r w:rsidRPr="00200DC3">
              <w:rPr>
                <w:rFonts w:eastAsia="標楷體" w:hint="eastAsia"/>
                <w:sz w:val="21"/>
                <w:szCs w:val="21"/>
              </w:rPr>
              <w:t>農場區域圖</w:t>
            </w:r>
            <w:r w:rsidRPr="00200DC3">
              <w:rPr>
                <w:rFonts w:eastAsia="標楷體" w:hint="eastAsia"/>
                <w:bCs/>
                <w:sz w:val="21"/>
                <w:szCs w:val="21"/>
              </w:rPr>
              <w:t>中所標示之緩衝區及毗鄰地相符？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Cs/>
                <w:sz w:val="21"/>
                <w:szCs w:val="21"/>
              </w:rPr>
            </w:pP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緩衝區作物若有採收，是否確保緩衝區作物不會與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作物在採收、貯藏與銷售時混雜在一起</w:t>
            </w:r>
            <w:r w:rsidRPr="00200DC3">
              <w:rPr>
                <w:rFonts w:eastAsia="標楷體" w:hint="eastAsia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Cs/>
                <w:sz w:val="21"/>
                <w:szCs w:val="21"/>
              </w:rPr>
            </w:pP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若同種作物採平行生產，則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及非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作物自播種至銷售之間的流程紀錄可否追溯</w:t>
            </w:r>
            <w:r w:rsidRPr="00200DC3">
              <w:rPr>
                <w:rFonts w:eastAsia="標楷體" w:hint="eastAsia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Cs/>
                <w:sz w:val="21"/>
                <w:szCs w:val="21"/>
              </w:rPr>
            </w:pP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採收及採收後處理之方法、清洗等過程是否符合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作業規定，並確保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之完整性？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bookmarkEnd w:id="0"/>
      <w:bookmarkEnd w:id="1"/>
    </w:tbl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Pr="003834F5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834F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簽名：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</w:t>
      </w:r>
      <w:r w:rsidRPr="00056D9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日期：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</w:t>
      </w: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Pr="00CB585E" w:rsidRDefault="00E53A6D" w:rsidP="00E53A6D">
      <w:pPr>
        <w:spacing w:line="440" w:lineRule="exact"/>
        <w:jc w:val="both"/>
        <w:rPr>
          <w:rFonts w:eastAsia="標楷體" w:hint="eastAsia"/>
          <w:b/>
          <w:bCs/>
          <w:color w:val="000000"/>
          <w:sz w:val="32"/>
          <w:szCs w:val="32"/>
        </w:rPr>
      </w:pPr>
      <w:r w:rsidRPr="00CB585E">
        <w:rPr>
          <w:rFonts w:eastAsia="標楷體" w:hint="eastAsia"/>
          <w:b/>
          <w:bCs/>
          <w:color w:val="000000"/>
          <w:sz w:val="32"/>
          <w:szCs w:val="32"/>
        </w:rPr>
        <w:t>稽核查核點（應依據不同作物型態調整）</w:t>
      </w:r>
    </w:p>
    <w:tbl>
      <w:tblPr>
        <w:tblW w:w="10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320"/>
        <w:gridCol w:w="4860"/>
        <w:gridCol w:w="1272"/>
        <w:gridCol w:w="1800"/>
      </w:tblGrid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645"/>
          <w:tblHeader/>
          <w:jc w:val="center"/>
        </w:trPr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00DC3">
              <w:rPr>
                <w:rFonts w:eastAsia="標楷體"/>
                <w:b/>
                <w:bCs/>
                <w:color w:val="000000"/>
              </w:rPr>
              <w:t>分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200DC3">
              <w:rPr>
                <w:rFonts w:eastAsia="標楷體"/>
                <w:b/>
                <w:bCs/>
                <w:color w:val="000000"/>
              </w:rPr>
              <w:t>類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00DC3">
              <w:rPr>
                <w:rFonts w:eastAsia="標楷體" w:hint="eastAsia"/>
                <w:b/>
                <w:bCs/>
                <w:color w:val="000000"/>
              </w:rPr>
              <w:t>查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 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>核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200DC3">
              <w:rPr>
                <w:rFonts w:eastAsia="標楷體"/>
                <w:b/>
                <w:bCs/>
                <w:color w:val="000000"/>
              </w:rPr>
              <w:t>項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 xml:space="preserve">    </w:t>
            </w:r>
            <w:r w:rsidRPr="00200DC3">
              <w:rPr>
                <w:rFonts w:eastAsia="標楷體"/>
                <w:b/>
                <w:bCs/>
                <w:color w:val="000000"/>
              </w:rPr>
              <w:t>目</w:t>
            </w:r>
          </w:p>
        </w:tc>
        <w:tc>
          <w:tcPr>
            <w:tcW w:w="1272" w:type="dxa"/>
          </w:tcPr>
          <w:p w:rsidR="00E53A6D" w:rsidRDefault="00E53A6D" w:rsidP="008050A6">
            <w:pPr>
              <w:spacing w:line="240" w:lineRule="exact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ind w:firstLineChars="100" w:firstLine="240"/>
              <w:rPr>
                <w:rFonts w:eastAsia="標楷體" w:hint="eastAsia"/>
                <w:b/>
                <w:bCs/>
                <w:color w:val="000000"/>
              </w:rPr>
            </w:pPr>
            <w:r w:rsidRPr="00200DC3">
              <w:rPr>
                <w:rFonts w:eastAsia="標楷體" w:hint="eastAsia"/>
                <w:b/>
                <w:bCs/>
                <w:color w:val="000000"/>
              </w:rPr>
              <w:t>查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200DC3">
              <w:rPr>
                <w:rFonts w:eastAsia="標楷體" w:hint="eastAsia"/>
                <w:b/>
                <w:bCs/>
                <w:color w:val="000000"/>
              </w:rPr>
              <w:t>核</w:t>
            </w:r>
          </w:p>
        </w:tc>
        <w:tc>
          <w:tcPr>
            <w:tcW w:w="1800" w:type="dxa"/>
          </w:tcPr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</w:p>
          <w:p w:rsidR="00E53A6D" w:rsidRPr="00200DC3" w:rsidRDefault="00E53A6D" w:rsidP="008050A6">
            <w:pPr>
              <w:spacing w:line="240" w:lineRule="exact"/>
              <w:jc w:val="center"/>
              <w:rPr>
                <w:rFonts w:eastAsia="標楷體" w:hint="eastAsia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說明</w:t>
            </w: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防止污染措施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農場周邊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27" w:hangingChars="13" w:hanging="27"/>
              <w:jc w:val="both"/>
              <w:rPr>
                <w:rFonts w:eastAsia="標楷體" w:hAnsi="標楷體"/>
                <w:color w:val="000000"/>
                <w:sz w:val="21"/>
                <w:szCs w:val="21"/>
              </w:rPr>
            </w:pPr>
            <w:r w:rsidRPr="00025821">
              <w:rPr>
                <w:rFonts w:eastAsia="標楷體" w:hAnsi="標楷體" w:hint="eastAsia"/>
                <w:color w:val="000000"/>
                <w:sz w:val="21"/>
                <w:szCs w:val="21"/>
              </w:rPr>
              <w:t>是否已設置圍籬或緩衝帶等防止外來污染之設施？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53A6D" w:rsidRPr="00F224ED" w:rsidRDefault="00E53A6D" w:rsidP="008050A6">
            <w:pPr>
              <w:snapToGrid w:val="0"/>
              <w:spacing w:line="230" w:lineRule="exact"/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</w:t>
            </w:r>
            <w:r w:rsidRPr="00025821">
              <w:rPr>
                <w:rFonts w:ascii="標楷體" w:eastAsia="標楷體" w:hint="eastAsia"/>
                <w:color w:val="000000"/>
                <w:sz w:val="21"/>
                <w:szCs w:val="21"/>
              </w:rPr>
              <w:t>通告四</w:t>
            </w: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周鄰近之農地經營者</w:t>
            </w:r>
            <w:r w:rsidRPr="00025821">
              <w:rPr>
                <w:rFonts w:ascii="標楷體" w:eastAsia="標楷體" w:hint="eastAsia"/>
                <w:color w:val="000000"/>
                <w:sz w:val="21"/>
                <w:szCs w:val="21"/>
              </w:rPr>
              <w:t>，加強睦鄰工作，並於</w:t>
            </w:r>
            <w:r>
              <w:rPr>
                <w:rFonts w:ascii="標楷體" w:eastAsia="標楷體" w:hint="eastAsia"/>
                <w:color w:val="000000"/>
                <w:sz w:val="21"/>
                <w:szCs w:val="21"/>
              </w:rPr>
              <w:t>友善</w:t>
            </w:r>
            <w:r w:rsidRPr="00025821">
              <w:rPr>
                <w:rFonts w:ascii="標楷體" w:eastAsia="標楷體" w:hint="eastAsia"/>
                <w:color w:val="000000"/>
                <w:sz w:val="21"/>
                <w:szCs w:val="21"/>
              </w:rPr>
              <w:t>農地周界樹立必要之警示牌？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42"/>
          <w:jc w:val="center"/>
        </w:trPr>
        <w:tc>
          <w:tcPr>
            <w:tcW w:w="8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農地周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邊</w:t>
            </w: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是否有</w:t>
            </w:r>
            <w:r w:rsidRPr="00025821">
              <w:rPr>
                <w:rFonts w:ascii="標楷體" w:eastAsia="標楷體" w:hAnsi="標楷體"/>
                <w:color w:val="000000"/>
                <w:sz w:val="21"/>
                <w:szCs w:val="21"/>
              </w:rPr>
              <w:t>潛在</w:t>
            </w: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的空飄污染物質或其他化學物質的污染?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栽培管理</w:t>
            </w: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ind w:left="105" w:hangingChars="50" w:hanging="105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病蟲草害等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是否有減少病蟲草害及有害動物發生之措施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災害對策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是否有防止天然災害之措施？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紀錄保存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是否有保存各項作業紀錄？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868" w:type="dxa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孢子、種子、種苗或接穗</w:t>
            </w: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採購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之規定正確選購種子、種苗或繁殖體等資材，並保存採購憑證？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FF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FF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處理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之規定處理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FF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FF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土壤改良及肥</w:t>
            </w:r>
            <w:r w:rsidRPr="00334A15">
              <w:rPr>
                <w:rFonts w:eastAsia="標楷體" w:hint="eastAsia"/>
                <w:color w:val="000000"/>
                <w:sz w:val="21"/>
                <w:szCs w:val="21"/>
              </w:rPr>
              <w:t>培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資材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採購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之規定正確選購肥料資材，並保存採購憑證？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保管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是否妥善保管資材，並對貯存環境整頓及清掃？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施肥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之規定或土壤診斷結果進行施肥，並有紀錄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病蟲草害等防治資材</w:t>
            </w:r>
          </w:p>
        </w:tc>
        <w:tc>
          <w:tcPr>
            <w:tcW w:w="1320" w:type="dxa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採購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eastAsia="標楷體" w:hint="eastAsia"/>
                <w:color w:val="000000"/>
                <w:sz w:val="21"/>
                <w:szCs w:val="21"/>
              </w:rPr>
              <w:t>是否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依照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本單位</w:t>
            </w:r>
            <w:r w:rsidRPr="0081260F">
              <w:rPr>
                <w:rFonts w:eastAsia="標楷體" w:hint="eastAsia"/>
                <w:color w:val="000000"/>
                <w:sz w:val="21"/>
                <w:szCs w:val="21"/>
              </w:rPr>
              <w:t>友善耕作作業規範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之規定正確選購病蟲草害及有害動物防治資材，並保存採購憑證？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保管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是否妥善保管資材，並對貯存環境實施整頓及清掃？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使用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是否正確使用（包括方法及時機）病蟲草害等防治資材，並有使用紀錄？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作業用具及機械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是否實施定期清潔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洗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、維護及檢查？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是否與慣行栽培作物分開使用所有作業用具及機械（如採收盛裝容器、採收機具或噴灑設備等）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?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或是有清潔紀錄？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設備是否都經良好的維護，以預防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友善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作物及農地遭受污染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如機油、燃料或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冷卻劑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的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滲漏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污染等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採收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是否確實記錄及保存</w:t>
            </w:r>
            <w:r>
              <w:rPr>
                <w:rFonts w:eastAsia="標楷體" w:hint="eastAsia"/>
                <w:color w:val="000000"/>
                <w:sz w:val="21"/>
                <w:szCs w:val="21"/>
              </w:rPr>
              <w:t>友善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作物、平行栽培慣行作物及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/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或緩衝帶作物之採收相關紀錄？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 w:val="restart"/>
            <w:tcBorders>
              <w:top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貯藏設施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是否實施定期清潔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洗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、維護及檢查？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貯藏場所之清洗及預防病蟲害、鼠害等過程是否使用禁用資材？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是否與慣行栽培農產品分開使用貯藏設施？</w:t>
            </w:r>
          </w:p>
        </w:tc>
        <w:tc>
          <w:tcPr>
            <w:tcW w:w="1272" w:type="dxa"/>
            <w:vAlign w:val="center"/>
          </w:tcPr>
          <w:p w:rsidR="00E53A6D" w:rsidRPr="003834F5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2188" w:type="dxa"/>
            <w:gridSpan w:val="2"/>
            <w:vMerge w:val="restart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容器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籃子、紙箱等運輸容器</w:t>
            </w: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)</w:t>
            </w:r>
          </w:p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是否進行衛生管理及保管？</w:t>
            </w:r>
          </w:p>
        </w:tc>
        <w:tc>
          <w:tcPr>
            <w:tcW w:w="1272" w:type="dxa"/>
            <w:tcBorders>
              <w:bottom w:val="single" w:sz="6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56"/>
          <w:jc w:val="center"/>
        </w:trPr>
        <w:tc>
          <w:tcPr>
            <w:tcW w:w="2188" w:type="dxa"/>
            <w:gridSpan w:val="2"/>
            <w:vMerge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E53A6D" w:rsidRPr="00025821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是否與慣行栽培農產品分開使用運輸容器？或是有清潔紀錄？</w:t>
            </w:r>
          </w:p>
        </w:tc>
        <w:tc>
          <w:tcPr>
            <w:tcW w:w="1272" w:type="dxa"/>
            <w:tcBorders>
              <w:bottom w:val="single" w:sz="6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pStyle w:val="a7"/>
              <w:tabs>
                <w:tab w:val="clear" w:pos="4153"/>
                <w:tab w:val="clear" w:pos="8306"/>
              </w:tabs>
              <w:spacing w:line="230" w:lineRule="exact"/>
              <w:ind w:rightChars="29" w:right="70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包裝及標章、條碼粘貼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包裝場所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210" w:hangingChars="100" w:hanging="210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是否實施包裝集貨場之整理、整頓及清掃？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8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53A6D" w:rsidRPr="00200DC3" w:rsidRDefault="00E53A6D" w:rsidP="008050A6">
            <w:pPr>
              <w:pStyle w:val="a7"/>
              <w:tabs>
                <w:tab w:val="clear" w:pos="4153"/>
                <w:tab w:val="clear" w:pos="8306"/>
              </w:tabs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包裝處理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包裝處理過程是否會危害農產品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(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例如包裝材質有污染物或包裝過程中接觸到藥</w:t>
            </w:r>
            <w:r w:rsidRPr="00025821">
              <w:rPr>
                <w:rFonts w:eastAsia="標楷體"/>
                <w:color w:val="000000"/>
                <w:sz w:val="21"/>
                <w:szCs w:val="21"/>
              </w:rPr>
              <w:t>劑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等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) 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FF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53A6D" w:rsidRPr="00025821" w:rsidRDefault="00E53A6D" w:rsidP="008050A6">
            <w:pPr>
              <w:spacing w:line="230" w:lineRule="exact"/>
              <w:rPr>
                <w:rFonts w:ascii="標楷體" w:eastAsia="標楷體"/>
                <w:color w:val="000000"/>
                <w:sz w:val="21"/>
                <w:szCs w:val="21"/>
              </w:rPr>
            </w:pPr>
            <w:r w:rsidRPr="0002582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標章、條碼黏貼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pacing w:line="23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025821">
              <w:rPr>
                <w:rFonts w:ascii="標楷體" w:eastAsia="標楷體" w:hAnsi="新細明體" w:hint="eastAsia"/>
                <w:color w:val="000000"/>
                <w:sz w:val="21"/>
                <w:szCs w:val="21"/>
              </w:rPr>
              <w:t>是否依相關規定粘貼證明標章、條碼，</w:t>
            </w:r>
            <w:r w:rsidRPr="00025821">
              <w:rPr>
                <w:rFonts w:eastAsia="標楷體" w:hAnsi="標楷體" w:hint="eastAsia"/>
                <w:color w:val="000000"/>
                <w:sz w:val="21"/>
                <w:szCs w:val="21"/>
              </w:rPr>
              <w:t>並</w:t>
            </w: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保存相關紀錄</w:t>
            </w:r>
            <w:r w:rsidRPr="00025821">
              <w:rPr>
                <w:rFonts w:eastAsia="標楷體" w:hAnsi="標楷體" w:hint="eastAsia"/>
                <w:color w:val="000000"/>
                <w:sz w:val="21"/>
                <w:szCs w:val="21"/>
              </w:rPr>
              <w:t>？</w:t>
            </w:r>
          </w:p>
        </w:tc>
        <w:tc>
          <w:tcPr>
            <w:tcW w:w="1272" w:type="dxa"/>
          </w:tcPr>
          <w:p w:rsidR="00E53A6D" w:rsidRPr="00200DC3" w:rsidRDefault="00E53A6D" w:rsidP="008050A6">
            <w:pPr>
              <w:spacing w:line="230" w:lineRule="exact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200DC3">
              <w:rPr>
                <w:rFonts w:eastAsia="標楷體" w:hint="eastAsia"/>
                <w:color w:val="000000"/>
                <w:sz w:val="21"/>
                <w:szCs w:val="21"/>
              </w:rPr>
              <w:t>包裝調製機械</w:t>
            </w:r>
          </w:p>
        </w:tc>
        <w:tc>
          <w:tcPr>
            <w:tcW w:w="4860" w:type="dxa"/>
          </w:tcPr>
          <w:p w:rsidR="00E53A6D" w:rsidRPr="00025821" w:rsidRDefault="00E53A6D" w:rsidP="008050A6">
            <w:pPr>
              <w:snapToGrid w:val="0"/>
              <w:spacing w:line="230" w:lineRule="exact"/>
              <w:ind w:left="210" w:hangingChars="100" w:hanging="210"/>
              <w:jc w:val="both"/>
              <w:rPr>
                <w:rFonts w:eastAsia="標楷體" w:hint="eastAsia"/>
                <w:color w:val="000000"/>
                <w:sz w:val="21"/>
                <w:szCs w:val="21"/>
              </w:rPr>
            </w:pPr>
            <w:r w:rsidRPr="00025821">
              <w:rPr>
                <w:rFonts w:eastAsia="標楷體" w:hint="eastAsia"/>
                <w:color w:val="000000"/>
                <w:sz w:val="21"/>
                <w:szCs w:val="21"/>
              </w:rPr>
              <w:t>是否定期維修檢查，並維持清潔？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 w:val="restart"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其他查核項目</w:t>
            </w:r>
          </w:p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bCs/>
                <w:sz w:val="21"/>
                <w:szCs w:val="21"/>
              </w:rPr>
              <w:t>農場計畫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種植型態（全部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或平行生產）是否與文件相符合？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申請</w:t>
            </w:r>
            <w:r>
              <w:rPr>
                <w:rFonts w:eastAsia="標楷體" w:hint="eastAsia"/>
                <w:sz w:val="21"/>
                <w:szCs w:val="21"/>
              </w:rPr>
              <w:t>友善輔導</w:t>
            </w:r>
            <w:r w:rsidRPr="00200DC3">
              <w:rPr>
                <w:rFonts w:eastAsia="標楷體" w:hint="eastAsia"/>
                <w:sz w:val="21"/>
                <w:szCs w:val="21"/>
              </w:rPr>
              <w:t>的總面積、實際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面積是否與通過文件相符合？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平行生產者之慣行栽培面積是否與文件相符合？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友善輔導</w:t>
            </w:r>
            <w:r w:rsidRPr="00200DC3">
              <w:rPr>
                <w:rFonts w:eastAsia="標楷體" w:hint="eastAsia"/>
                <w:sz w:val="21"/>
                <w:szCs w:val="21"/>
              </w:rPr>
              <w:t>面積及產品項目異動時，是否辦理申請變更？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1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是否確實記錄及保存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作物之銷售紀錄與相關交易憑證？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/>
                <w:bCs/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ind w:left="210" w:hangingChars="100" w:hanging="210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農場區域圖及田區之標示是否與實際相符合？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bCs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bCs/>
                <w:sz w:val="21"/>
                <w:szCs w:val="21"/>
              </w:rPr>
              <w:t>完整性之維持</w:t>
            </w: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bCs/>
                <w:sz w:val="21"/>
                <w:szCs w:val="21"/>
              </w:rPr>
              <w:t>農地所設置之緩衝區是否與</w:t>
            </w:r>
            <w:r w:rsidRPr="00200DC3">
              <w:rPr>
                <w:rFonts w:eastAsia="標楷體" w:hint="eastAsia"/>
                <w:sz w:val="21"/>
                <w:szCs w:val="21"/>
              </w:rPr>
              <w:t>農場區域圖</w:t>
            </w:r>
            <w:r w:rsidRPr="00200DC3">
              <w:rPr>
                <w:rFonts w:eastAsia="標楷體" w:hint="eastAsia"/>
                <w:bCs/>
                <w:sz w:val="21"/>
                <w:szCs w:val="21"/>
              </w:rPr>
              <w:t>中所標示之緩衝區及毗鄰地相符？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Cs/>
                <w:sz w:val="21"/>
                <w:szCs w:val="21"/>
              </w:rPr>
            </w:pP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緩衝區作物若有採收，是否確保緩衝區作物不會與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作物在採收、貯藏與銷售時混雜在一起</w:t>
            </w:r>
            <w:r w:rsidRPr="00200DC3">
              <w:rPr>
                <w:rFonts w:eastAsia="標楷體" w:hint="eastAsia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Cs/>
                <w:sz w:val="21"/>
                <w:szCs w:val="21"/>
              </w:rPr>
            </w:pP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若同種作物採平行生產，則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及非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作物自播種至銷售之間的流程紀錄可否追溯</w:t>
            </w:r>
            <w:r w:rsidRPr="00200DC3">
              <w:rPr>
                <w:rFonts w:eastAsia="標楷體" w:hint="eastAsia"/>
                <w:sz w:val="21"/>
                <w:szCs w:val="21"/>
              </w:rPr>
              <w:t>?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  <w:tr w:rsidR="00E53A6D" w:rsidRPr="00200DC3" w:rsidTr="008050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vMerge/>
            <w:tcBorders>
              <w:righ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bCs/>
                <w:sz w:val="21"/>
                <w:szCs w:val="21"/>
              </w:rPr>
            </w:pPr>
          </w:p>
        </w:tc>
        <w:tc>
          <w:tcPr>
            <w:tcW w:w="4860" w:type="dxa"/>
          </w:tcPr>
          <w:p w:rsidR="00E53A6D" w:rsidRPr="00200DC3" w:rsidRDefault="00E53A6D" w:rsidP="008050A6">
            <w:pPr>
              <w:snapToGrid w:val="0"/>
              <w:spacing w:line="230" w:lineRule="exact"/>
              <w:jc w:val="both"/>
              <w:rPr>
                <w:rFonts w:eastAsia="標楷體" w:hint="eastAsia"/>
                <w:sz w:val="21"/>
                <w:szCs w:val="21"/>
              </w:rPr>
            </w:pPr>
            <w:r w:rsidRPr="00200DC3">
              <w:rPr>
                <w:rFonts w:eastAsia="標楷體" w:hint="eastAsia"/>
                <w:sz w:val="21"/>
                <w:szCs w:val="21"/>
              </w:rPr>
              <w:t>採收及採收後處理之方法、清洗等過程是否符合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作業規定，並確保</w:t>
            </w:r>
            <w:r>
              <w:rPr>
                <w:rFonts w:eastAsia="標楷體" w:hint="eastAsia"/>
                <w:sz w:val="21"/>
                <w:szCs w:val="21"/>
              </w:rPr>
              <w:t>友善</w:t>
            </w:r>
            <w:r w:rsidRPr="00200DC3">
              <w:rPr>
                <w:rFonts w:eastAsia="標楷體" w:hint="eastAsia"/>
                <w:sz w:val="21"/>
                <w:szCs w:val="21"/>
              </w:rPr>
              <w:t>之完整性？</w:t>
            </w:r>
          </w:p>
        </w:tc>
        <w:tc>
          <w:tcPr>
            <w:tcW w:w="1272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rPr>
                <w:rFonts w:eastAsia="標楷體" w:hint="eastAsia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是□  否□</w:t>
            </w:r>
          </w:p>
        </w:tc>
        <w:tc>
          <w:tcPr>
            <w:tcW w:w="1800" w:type="dxa"/>
            <w:vAlign w:val="center"/>
          </w:tcPr>
          <w:p w:rsidR="00E53A6D" w:rsidRPr="00200DC3" w:rsidRDefault="00E53A6D" w:rsidP="008050A6">
            <w:pPr>
              <w:snapToGrid w:val="0"/>
              <w:spacing w:line="230" w:lineRule="exact"/>
              <w:jc w:val="center"/>
              <w:rPr>
                <w:rFonts w:eastAsia="標楷體" w:hint="eastAsia"/>
                <w:color w:val="000000"/>
                <w:sz w:val="21"/>
                <w:szCs w:val="21"/>
              </w:rPr>
            </w:pPr>
          </w:p>
        </w:tc>
      </w:tr>
    </w:tbl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Pr="003834F5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3834F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簽名：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</w:t>
      </w:r>
      <w:r w:rsidRPr="00056D9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日期：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</w:t>
      </w: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E53A6D" w:rsidRDefault="00E53A6D" w:rsidP="00E53A6D">
      <w:pPr>
        <w:snapToGrid w:val="0"/>
        <w:spacing w:line="26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2" w:name="_GoBack"/>
      <w:bookmarkEnd w:id="2"/>
    </w:p>
    <w:sectPr w:rsidR="00E53A6D" w:rsidSect="005254FF">
      <w:footerReference w:type="default" r:id="rId7"/>
      <w:pgSz w:w="11906" w:h="16838"/>
      <w:pgMar w:top="1134" w:right="851" w:bottom="567" w:left="1134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24" w:rsidRDefault="00496224" w:rsidP="00A6554C">
      <w:r>
        <w:separator/>
      </w:r>
    </w:p>
  </w:endnote>
  <w:endnote w:type="continuationSeparator" w:id="0">
    <w:p w:rsidR="00496224" w:rsidRDefault="00496224" w:rsidP="00A6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1F" w:rsidRDefault="00496224">
    <w:pPr>
      <w:pStyle w:val="a7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1181F" w:rsidRDefault="005118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24" w:rsidRDefault="00496224" w:rsidP="00A6554C">
      <w:r>
        <w:separator/>
      </w:r>
    </w:p>
  </w:footnote>
  <w:footnote w:type="continuationSeparator" w:id="0">
    <w:p w:rsidR="00496224" w:rsidRDefault="00496224" w:rsidP="00A6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1E4"/>
    <w:multiLevelType w:val="multilevel"/>
    <w:tmpl w:val="5AFCDC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E22"/>
    <w:rsid w:val="00014A1D"/>
    <w:rsid w:val="0001679E"/>
    <w:rsid w:val="00016B42"/>
    <w:rsid w:val="000322DD"/>
    <w:rsid w:val="00051B86"/>
    <w:rsid w:val="000603AB"/>
    <w:rsid w:val="00065F4E"/>
    <w:rsid w:val="000B5F8E"/>
    <w:rsid w:val="000C0F2E"/>
    <w:rsid w:val="000D7004"/>
    <w:rsid w:val="000F33ED"/>
    <w:rsid w:val="001357C5"/>
    <w:rsid w:val="0017644A"/>
    <w:rsid w:val="00194E00"/>
    <w:rsid w:val="0019654B"/>
    <w:rsid w:val="001B2713"/>
    <w:rsid w:val="001F720E"/>
    <w:rsid w:val="002253D2"/>
    <w:rsid w:val="00231AA4"/>
    <w:rsid w:val="00246CAF"/>
    <w:rsid w:val="002771E0"/>
    <w:rsid w:val="002E5645"/>
    <w:rsid w:val="002F02FB"/>
    <w:rsid w:val="002F77D3"/>
    <w:rsid w:val="0030146C"/>
    <w:rsid w:val="003253B2"/>
    <w:rsid w:val="0033247F"/>
    <w:rsid w:val="00352C55"/>
    <w:rsid w:val="00364209"/>
    <w:rsid w:val="00397324"/>
    <w:rsid w:val="003E75CB"/>
    <w:rsid w:val="00422171"/>
    <w:rsid w:val="00422AF8"/>
    <w:rsid w:val="004276FB"/>
    <w:rsid w:val="00430515"/>
    <w:rsid w:val="004603EB"/>
    <w:rsid w:val="00472F3B"/>
    <w:rsid w:val="00490913"/>
    <w:rsid w:val="004943AF"/>
    <w:rsid w:val="00496224"/>
    <w:rsid w:val="004A6073"/>
    <w:rsid w:val="004C68F5"/>
    <w:rsid w:val="004E165E"/>
    <w:rsid w:val="004E1C2E"/>
    <w:rsid w:val="0051181F"/>
    <w:rsid w:val="005254FF"/>
    <w:rsid w:val="00532CCE"/>
    <w:rsid w:val="005344C8"/>
    <w:rsid w:val="0054267A"/>
    <w:rsid w:val="00556F53"/>
    <w:rsid w:val="00570281"/>
    <w:rsid w:val="005B360B"/>
    <w:rsid w:val="005D16DA"/>
    <w:rsid w:val="005D36F2"/>
    <w:rsid w:val="005D6D0D"/>
    <w:rsid w:val="00624A71"/>
    <w:rsid w:val="006363C8"/>
    <w:rsid w:val="00642E22"/>
    <w:rsid w:val="00654D27"/>
    <w:rsid w:val="00661255"/>
    <w:rsid w:val="00677410"/>
    <w:rsid w:val="00677FA3"/>
    <w:rsid w:val="006C79F5"/>
    <w:rsid w:val="006F48F3"/>
    <w:rsid w:val="0073251E"/>
    <w:rsid w:val="00741306"/>
    <w:rsid w:val="0074523D"/>
    <w:rsid w:val="00745BA1"/>
    <w:rsid w:val="00766100"/>
    <w:rsid w:val="007A4C5B"/>
    <w:rsid w:val="007A53AC"/>
    <w:rsid w:val="007A5E79"/>
    <w:rsid w:val="007C2D9B"/>
    <w:rsid w:val="00813846"/>
    <w:rsid w:val="0084279F"/>
    <w:rsid w:val="00853D2E"/>
    <w:rsid w:val="00856A93"/>
    <w:rsid w:val="00857502"/>
    <w:rsid w:val="00857DF3"/>
    <w:rsid w:val="00863D9A"/>
    <w:rsid w:val="00874C66"/>
    <w:rsid w:val="0089166B"/>
    <w:rsid w:val="008B0D15"/>
    <w:rsid w:val="008B5D2A"/>
    <w:rsid w:val="008D1119"/>
    <w:rsid w:val="008D5311"/>
    <w:rsid w:val="008E1824"/>
    <w:rsid w:val="008E38CA"/>
    <w:rsid w:val="009452AD"/>
    <w:rsid w:val="00985EBE"/>
    <w:rsid w:val="00991572"/>
    <w:rsid w:val="009944B1"/>
    <w:rsid w:val="009A508D"/>
    <w:rsid w:val="009B17F8"/>
    <w:rsid w:val="009D2EAC"/>
    <w:rsid w:val="009D2F83"/>
    <w:rsid w:val="009E3B97"/>
    <w:rsid w:val="00A01F92"/>
    <w:rsid w:val="00A427D7"/>
    <w:rsid w:val="00A4615E"/>
    <w:rsid w:val="00A5242A"/>
    <w:rsid w:val="00A52D49"/>
    <w:rsid w:val="00A6554C"/>
    <w:rsid w:val="00A86390"/>
    <w:rsid w:val="00A95E86"/>
    <w:rsid w:val="00AB2D34"/>
    <w:rsid w:val="00AC3B77"/>
    <w:rsid w:val="00AD32EA"/>
    <w:rsid w:val="00AE74C3"/>
    <w:rsid w:val="00AF06B0"/>
    <w:rsid w:val="00B64128"/>
    <w:rsid w:val="00BA3DC9"/>
    <w:rsid w:val="00BC586E"/>
    <w:rsid w:val="00C1233D"/>
    <w:rsid w:val="00C32BFC"/>
    <w:rsid w:val="00C40B17"/>
    <w:rsid w:val="00C4199A"/>
    <w:rsid w:val="00C70F5A"/>
    <w:rsid w:val="00C83999"/>
    <w:rsid w:val="00C92125"/>
    <w:rsid w:val="00C9606E"/>
    <w:rsid w:val="00CC3CF1"/>
    <w:rsid w:val="00D56301"/>
    <w:rsid w:val="00D630C5"/>
    <w:rsid w:val="00E0041B"/>
    <w:rsid w:val="00E32E63"/>
    <w:rsid w:val="00E34C11"/>
    <w:rsid w:val="00E51DA5"/>
    <w:rsid w:val="00E53A6D"/>
    <w:rsid w:val="00E609B6"/>
    <w:rsid w:val="00E72342"/>
    <w:rsid w:val="00EB631F"/>
    <w:rsid w:val="00ED1413"/>
    <w:rsid w:val="00EE3C60"/>
    <w:rsid w:val="00EF0C2D"/>
    <w:rsid w:val="00EF67BD"/>
    <w:rsid w:val="00F26CFD"/>
    <w:rsid w:val="00F40D9C"/>
    <w:rsid w:val="00F542C6"/>
    <w:rsid w:val="00F5654B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DD1A62"/>
  <w15:docId w15:val="{092107A3-645B-47ED-A739-F72F27AE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1">
    <w:name w:val="0221"/>
    <w:basedOn w:val="a"/>
    <w:uiPriority w:val="99"/>
    <w:rsid w:val="00642E2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222">
    <w:name w:val="0222"/>
    <w:basedOn w:val="a"/>
    <w:uiPriority w:val="99"/>
    <w:rsid w:val="00642E2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223">
    <w:name w:val="0223"/>
    <w:basedOn w:val="a"/>
    <w:uiPriority w:val="99"/>
    <w:rsid w:val="00642E2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224">
    <w:name w:val="0224"/>
    <w:basedOn w:val="a"/>
    <w:uiPriority w:val="99"/>
    <w:rsid w:val="00642E22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991572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991572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6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6554C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A65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6554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余宣穎</dc:creator>
  <cp:keywords/>
  <dc:description/>
  <cp:lastModifiedBy>陳思伊</cp:lastModifiedBy>
  <cp:revision>7</cp:revision>
  <cp:lastPrinted>2017-07-05T08:16:00Z</cp:lastPrinted>
  <dcterms:created xsi:type="dcterms:W3CDTF">2018-10-11T08:39:00Z</dcterms:created>
  <dcterms:modified xsi:type="dcterms:W3CDTF">2018-10-30T06:07:00Z</dcterms:modified>
</cp:coreProperties>
</file>