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87" w:rsidRPr="003E4EE8" w:rsidRDefault="00216E7D" w:rsidP="00216E7D">
      <w:pPr>
        <w:jc w:val="center"/>
        <w:rPr>
          <w:rFonts w:ascii="標楷體" w:eastAsia="標楷體" w:hAnsi="標楷體"/>
          <w:color w:val="000000" w:themeColor="text1"/>
          <w:sz w:val="36"/>
          <w:szCs w:val="36"/>
          <w:lang w:eastAsia="zh-HK"/>
        </w:rPr>
      </w:pPr>
      <w:r w:rsidRPr="003E4EE8">
        <w:rPr>
          <w:rFonts w:ascii="標楷體" w:eastAsia="標楷體" w:hAnsi="標楷體" w:hint="eastAsia"/>
          <w:color w:val="000000" w:themeColor="text1"/>
          <w:sz w:val="36"/>
          <w:szCs w:val="36"/>
          <w:lang w:eastAsia="zh-HK"/>
        </w:rPr>
        <w:t>【霧峰區農會】友善環境耕作作業規範</w:t>
      </w:r>
    </w:p>
    <w:p w:rsidR="00734DD3" w:rsidRPr="003E4EE8" w:rsidRDefault="00304482" w:rsidP="00304482">
      <w:pPr>
        <w:ind w:left="566" w:hangingChars="177" w:hanging="566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一、</w:t>
      </w:r>
      <w:r w:rsidR="00734DD3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定義</w:t>
      </w:r>
    </w:p>
    <w:p w:rsidR="00734DD3" w:rsidRPr="003E4EE8" w:rsidRDefault="00734DD3" w:rsidP="00734DD3">
      <w:pPr>
        <w:ind w:leftChars="294" w:left="1416" w:hangingChars="222" w:hanging="710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(一)</w:t>
      </w:r>
      <w:r w:rsidR="00304482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積極響應友善大地、</w:t>
      </w:r>
      <w:r w:rsidR="003E4EE8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食農教育</w:t>
      </w:r>
      <w:r w:rsidR="00304482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、健康飲食、生態環境保育，扎根環境永續觀念。</w:t>
      </w:r>
      <w:r w:rsidR="00F521EC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停止因農藥活動造成的環境污染及環境破壞，實現健全、可永續的生態系統。</w:t>
      </w:r>
    </w:p>
    <w:p w:rsidR="00734DD3" w:rsidRPr="003E4EE8" w:rsidRDefault="00734DD3" w:rsidP="00734DD3">
      <w:pPr>
        <w:ind w:leftChars="294" w:left="1416" w:hangingChars="222" w:hanging="710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>(</w:t>
      </w:r>
      <w:r w:rsidR="00304482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二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)</w:t>
      </w:r>
      <w:r w:rsidR="00F521EC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不得使用任何農藥、化學肥料及基因改造之作物。</w:t>
      </w:r>
    </w:p>
    <w:p w:rsidR="00304482" w:rsidRPr="003E4EE8" w:rsidRDefault="00734DD3" w:rsidP="00734DD3">
      <w:pPr>
        <w:ind w:leftChars="294" w:left="1416" w:hangingChars="222" w:hanging="710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>(</w:t>
      </w:r>
      <w:r w:rsidR="00304482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三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)</w:t>
      </w:r>
      <w:r w:rsidR="00F521EC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友善耕作稻米專區，用友善的態度對待這片土地，使耗竭的土地得到喘息及復育。</w:t>
      </w:r>
    </w:p>
    <w:p w:rsidR="003E4EE8" w:rsidRDefault="003E4EE8" w:rsidP="00734DD3">
      <w:pPr>
        <w:ind w:leftChars="294" w:left="1416" w:hangingChars="222" w:hanging="710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>(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四)</w:t>
      </w:r>
      <w:r w:rsidR="00F521EC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農會</w:t>
      </w:r>
      <w:r w:rsidR="00FC5BF9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依</w:t>
      </w:r>
      <w:r w:rsidR="00F521EC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契作</w:t>
      </w:r>
      <w:r w:rsidR="00FC5BF9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方式將</w:t>
      </w:r>
      <w:r w:rsidR="00F521EC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農友之農作</w:t>
      </w:r>
      <w:r w:rsidR="00A557D6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收購</w:t>
      </w:r>
      <w:r w:rsidR="00F521EC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，</w:t>
      </w:r>
      <w:r w:rsidR="00FC5BF9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並</w:t>
      </w:r>
      <w:r w:rsidR="00F521EC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以農會品牌販售。</w:t>
      </w:r>
      <w:r w:rsidR="00F521EC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 xml:space="preserve"> </w:t>
      </w:r>
    </w:p>
    <w:p w:rsidR="00EF6A62" w:rsidRPr="003E4EE8" w:rsidRDefault="00EF6A62" w:rsidP="00734DD3">
      <w:pPr>
        <w:ind w:leftChars="294" w:left="1416" w:hangingChars="222" w:hanging="710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(五)推廣企業認養。</w:t>
      </w:r>
    </w:p>
    <w:p w:rsidR="00216E7D" w:rsidRPr="003E4EE8" w:rsidRDefault="00734DD3">
      <w:pPr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二</w:t>
      </w:r>
      <w:r w:rsidR="00216E7D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、生產環境</w:t>
      </w:r>
      <w:r w:rsidR="0002084A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：</w:t>
      </w:r>
    </w:p>
    <w:p w:rsidR="009B1ABB" w:rsidRPr="003E4EE8" w:rsidRDefault="009B1ABB" w:rsidP="009B1ABB">
      <w:pPr>
        <w:pStyle w:val="0222"/>
        <w:snapToGrid w:val="0"/>
        <w:spacing w:before="0" w:beforeAutospacing="0" w:after="0" w:afterAutospacing="0" w:line="360" w:lineRule="auto"/>
        <w:ind w:left="319" w:firstLineChars="121" w:firstLine="387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(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  <w:lang w:eastAsia="zh-HK"/>
        </w:rPr>
        <w:t>一)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農地應符合農業發展條例所規定供農作使用之土地。</w:t>
      </w:r>
    </w:p>
    <w:p w:rsidR="00216E7D" w:rsidRPr="003E4EE8" w:rsidRDefault="00216E7D" w:rsidP="009B1ABB">
      <w:pPr>
        <w:ind w:leftChars="294" w:left="1417" w:hanging="711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>(</w:t>
      </w:r>
      <w:r w:rsidR="00FF4126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二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)農地應施行良好之土壤管理及水土保持措施，確保水土資源之續利用。</w:t>
      </w:r>
    </w:p>
    <w:p w:rsidR="009B1ABB" w:rsidRPr="003E4EE8" w:rsidRDefault="000856A8" w:rsidP="009B1ABB">
      <w:pPr>
        <w:ind w:leftChars="294" w:left="1417" w:hanging="711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>(</w:t>
      </w:r>
      <w:r w:rsidR="00FF4126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三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)使用之資材，經審慎評估避免對現地生物及環境造成重大影響。</w:t>
      </w:r>
    </w:p>
    <w:p w:rsidR="009B1ABB" w:rsidRPr="003E4EE8" w:rsidRDefault="00734DD3" w:rsidP="009B1ABB">
      <w:pPr>
        <w:ind w:left="707" w:hangingChars="221" w:hanging="707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三</w:t>
      </w:r>
      <w:r w:rsidR="009B1ABB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、農友納入輔導前，應完成</w:t>
      </w:r>
      <w:r w:rsidR="00FF4126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8</w:t>
      </w:r>
      <w:r w:rsidR="009B1ABB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小時以上之</w:t>
      </w:r>
      <w:r w:rsidR="00A557D6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有機或友善栽培管理相關之</w:t>
      </w:r>
      <w:r w:rsidR="009B1ABB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教育訓練課程及</w:t>
      </w:r>
      <w:r w:rsidR="00FF4126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1期作</w:t>
      </w:r>
      <w:r w:rsidR="009B1ABB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以上之觀察期間。觀察期間應依據本作業規範施行友善栽培。</w:t>
      </w:r>
    </w:p>
    <w:p w:rsidR="009B1ABB" w:rsidRDefault="00734DD3" w:rsidP="009B1ABB">
      <w:pPr>
        <w:ind w:left="707" w:hangingChars="221" w:hanging="707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四</w:t>
      </w:r>
      <w:r w:rsidR="009B1ABB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、作物、品種及種子、種苗</w:t>
      </w:r>
    </w:p>
    <w:p w:rsidR="000A2D11" w:rsidRPr="003E4EE8" w:rsidRDefault="000A2D11" w:rsidP="000A2D11">
      <w:pPr>
        <w:ind w:leftChars="295" w:left="1559" w:hangingChars="266" w:hanging="851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>(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一)</w:t>
      </w:r>
      <w:r w:rsidR="00F521EC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 xml:space="preserve"> 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種子不得以合成化學物質、基因改造、及對人體有害之植物性萃取物或礦物性材料處理。</w:t>
      </w:r>
    </w:p>
    <w:p w:rsidR="009B1ABB" w:rsidRPr="003E4EE8" w:rsidRDefault="009B1ABB" w:rsidP="009B1ABB">
      <w:pPr>
        <w:ind w:leftChars="295" w:left="1559" w:hangingChars="266" w:hanging="851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lastRenderedPageBreak/>
        <w:t>(</w:t>
      </w:r>
      <w:r w:rsidR="000A2D11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二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）選擇環境適應性佳及具有抗病蟲害特性的作物種類或品種，改進生產環境之生態多樣化。</w:t>
      </w:r>
    </w:p>
    <w:p w:rsidR="009B1ABB" w:rsidRPr="003E4EE8" w:rsidRDefault="009B1ABB" w:rsidP="009B1ABB">
      <w:pPr>
        <w:ind w:leftChars="295" w:left="1559" w:hangingChars="266" w:hanging="851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(</w:t>
      </w:r>
      <w:r w:rsidR="000A2D11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三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）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ab/>
        <w:t>合格種子、種苗無法取得時，得採用</w:t>
      </w:r>
      <w:r w:rsidR="00FF4126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農會指定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種子、種苗</w:t>
      </w:r>
      <w:r w:rsidR="00FF4126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場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。</w:t>
      </w:r>
    </w:p>
    <w:p w:rsidR="00216E7D" w:rsidRPr="003E4EE8" w:rsidRDefault="00734DD3">
      <w:pPr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五</w:t>
      </w:r>
      <w:r w:rsidR="00E77555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、土壤肥培管理</w:t>
      </w:r>
      <w:r w:rsidR="0002084A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：</w:t>
      </w:r>
    </w:p>
    <w:p w:rsidR="00216E7D" w:rsidRPr="003E4EE8" w:rsidRDefault="00E77555" w:rsidP="00E77555">
      <w:pPr>
        <w:ind w:firstLineChars="218" w:firstLine="698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一)不使用任何化學肥料。</w:t>
      </w:r>
    </w:p>
    <w:p w:rsidR="00465732" w:rsidRPr="003E4EE8" w:rsidRDefault="00465732" w:rsidP="00465732">
      <w:pPr>
        <w:ind w:leftChars="290" w:left="1416" w:hangingChars="225" w:hanging="720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>(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二)</w:t>
      </w:r>
      <w:r w:rsidR="00A557D6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使用農糧署公告推</w:t>
      </w:r>
      <w:r w:rsidR="00A557D6">
        <w:rPr>
          <w:rFonts w:ascii="標楷體" w:eastAsia="標楷體" w:hAnsi="標楷體" w:hint="eastAsia"/>
          <w:color w:val="000000" w:themeColor="text1"/>
          <w:sz w:val="32"/>
          <w:szCs w:val="32"/>
        </w:rPr>
        <w:t>薦</w:t>
      </w:r>
      <w:r w:rsidR="00A557D6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有機質肥料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。</w:t>
      </w:r>
    </w:p>
    <w:p w:rsidR="000856A8" w:rsidRPr="003E4EE8" w:rsidRDefault="000856A8" w:rsidP="00465732">
      <w:pPr>
        <w:ind w:leftChars="290" w:left="1416" w:hangingChars="225" w:hanging="720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>(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三)適時採取土樣分析，瞭解土壤理化性及肥力狀況，作為土壤肥培管理之依據。</w:t>
      </w:r>
    </w:p>
    <w:p w:rsidR="000856A8" w:rsidRPr="003E4EE8" w:rsidRDefault="000856A8" w:rsidP="00465732">
      <w:pPr>
        <w:ind w:leftChars="290" w:left="1416" w:hangingChars="225" w:hanging="720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>(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四)視情況採取間作綠肥等土壤管理措施，以維護並增進地力。</w:t>
      </w:r>
    </w:p>
    <w:p w:rsidR="00FC6F8E" w:rsidRPr="003E4EE8" w:rsidRDefault="000856A8" w:rsidP="00FC6F8E">
      <w:pPr>
        <w:ind w:leftChars="290" w:left="1416" w:hangingChars="225" w:hanging="720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>(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五)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不得施用含有化學肥料或農藥之微生物資材與有機質複合肥料。</w:t>
      </w:r>
    </w:p>
    <w:p w:rsidR="000856A8" w:rsidRPr="003E4EE8" w:rsidRDefault="00FC6F8E" w:rsidP="00465732">
      <w:pPr>
        <w:ind w:leftChars="290" w:left="1416" w:hangingChars="225" w:hanging="720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>(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六)</w:t>
      </w:r>
      <w:r w:rsidR="000856A8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選用適當保護土壤耕作與栽培方法，減少侵蝕等土壤劣化。</w:t>
      </w:r>
    </w:p>
    <w:p w:rsidR="00FC6F8E" w:rsidRPr="003E4EE8" w:rsidRDefault="000856A8" w:rsidP="00FC6F8E">
      <w:pPr>
        <w:ind w:leftChars="290" w:left="1416" w:hangingChars="225" w:hanging="720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>(</w:t>
      </w:r>
      <w:r w:rsidR="00FC5BF9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七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)適時施用酸鹼調整資材(農用石灰、蚵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</w:rPr>
        <w:t>殼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粉及硫磺等)維持土壤適當之酸鹼度。</w:t>
      </w:r>
    </w:p>
    <w:p w:rsidR="00FC6F8E" w:rsidRPr="003E4EE8" w:rsidRDefault="00FC6F8E" w:rsidP="00FC6F8E">
      <w:pPr>
        <w:ind w:leftChars="290" w:left="1416" w:hangingChars="225" w:hanging="720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>(</w:t>
      </w:r>
      <w:r w:rsidR="00FC5BF9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八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礦物性肥料應以其天然成分之型態使用，不得經化學處理以提高其可溶或有效性。</w:t>
      </w:r>
    </w:p>
    <w:p w:rsidR="00FC6F8E" w:rsidRPr="003E4EE8" w:rsidRDefault="00FC5BF9" w:rsidP="00FC6F8E">
      <w:pPr>
        <w:ind w:leftChars="290" w:left="1416" w:hangingChars="225" w:hanging="72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20"/>
        </w:rPr>
        <w:t>(</w:t>
      </w:r>
      <w:r>
        <w:rPr>
          <w:rFonts w:ascii="標楷體" w:eastAsia="標楷體" w:hAnsi="標楷體" w:hint="eastAsia"/>
          <w:color w:val="000000" w:themeColor="text1"/>
          <w:sz w:val="32"/>
          <w:szCs w:val="20"/>
          <w:lang w:eastAsia="zh-HK"/>
        </w:rPr>
        <w:t>九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  <w:lang w:eastAsia="zh-HK"/>
        </w:rPr>
        <w:t>)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不得使用任何基因改造生物之製劑及資材。</w:t>
      </w:r>
    </w:p>
    <w:p w:rsidR="00E77555" w:rsidRPr="003E4EE8" w:rsidRDefault="00734DD3" w:rsidP="00E77555">
      <w:pPr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六</w:t>
      </w:r>
      <w:r w:rsidR="00E77555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、病蟲害管理</w:t>
      </w:r>
      <w:r w:rsidR="0002084A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：</w:t>
      </w:r>
    </w:p>
    <w:p w:rsidR="00FC6F8E" w:rsidRPr="003E4EE8" w:rsidRDefault="00E77555" w:rsidP="00E77555">
      <w:pPr>
        <w:ind w:firstLineChars="221" w:firstLine="707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>(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一)不</w:t>
      </w:r>
      <w:r w:rsidR="00FC5BF9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得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使用化學殺蟲劑、殺菌劑。</w:t>
      </w:r>
    </w:p>
    <w:p w:rsidR="00FC6F8E" w:rsidRPr="003E4EE8" w:rsidRDefault="00FC6F8E" w:rsidP="00FC6F8E">
      <w:pPr>
        <w:ind w:leftChars="294" w:left="1416" w:hangingChars="222" w:hanging="710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二)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不得使用合成化學物質及對人體有害之植物性萃取物與礦物性材料。</w:t>
      </w:r>
    </w:p>
    <w:p w:rsidR="00FC6F8E" w:rsidRPr="003E4EE8" w:rsidRDefault="00FC6F8E" w:rsidP="00FC6F8E">
      <w:pPr>
        <w:ind w:leftChars="294" w:left="1416" w:hangingChars="222" w:hanging="710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三)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不得使用任何基因改造生物之製劑及資材。</w:t>
      </w:r>
    </w:p>
    <w:p w:rsidR="00465732" w:rsidRPr="003E4EE8" w:rsidRDefault="00465732" w:rsidP="00465732">
      <w:pPr>
        <w:ind w:leftChars="294" w:left="1416" w:hangingChars="222" w:hanging="710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lastRenderedPageBreak/>
        <w:t>(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四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)利用天敵、微生物製劑取代農藥，或以物理方法防治。</w:t>
      </w:r>
    </w:p>
    <w:p w:rsidR="000856A8" w:rsidRPr="003E4EE8" w:rsidRDefault="000856A8" w:rsidP="00465732">
      <w:pPr>
        <w:ind w:leftChars="294" w:left="1416" w:hangingChars="222" w:hanging="710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>(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五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)採</w:t>
      </w:r>
      <w:r w:rsidR="00FC5BF9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用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其他耕作防治、物理防治、生物防治、種植忌</w:t>
      </w:r>
      <w:r w:rsidR="001E51A2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避或共榮植物及天然資材防治等綜合防治法，以防病蟲害發生。</w:t>
      </w:r>
    </w:p>
    <w:p w:rsidR="001E51A2" w:rsidRPr="003E4EE8" w:rsidRDefault="001E51A2" w:rsidP="00465732">
      <w:pPr>
        <w:ind w:leftChars="294" w:left="1416" w:hangingChars="222" w:hanging="710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>(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六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)參考有機驗證基準的防治資材。</w:t>
      </w:r>
    </w:p>
    <w:p w:rsidR="001E51A2" w:rsidRPr="003E4EE8" w:rsidRDefault="001E51A2" w:rsidP="00465732">
      <w:pPr>
        <w:ind w:leftChars="294" w:left="1416" w:hangingChars="222" w:hanging="710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>(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七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)選擇適當條件的抗病蟲害品種。</w:t>
      </w:r>
    </w:p>
    <w:p w:rsidR="001E51A2" w:rsidRPr="003E4EE8" w:rsidRDefault="001E51A2" w:rsidP="00465732">
      <w:pPr>
        <w:ind w:leftChars="294" w:left="1416" w:hangingChars="222" w:hanging="710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>(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八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)維持耕作環境</w:t>
      </w:r>
      <w:r w:rsidR="009B007E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之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清潔，拔除病株、落實清園，防止病蟲害棲息田間。</w:t>
      </w:r>
    </w:p>
    <w:p w:rsidR="00E77555" w:rsidRPr="003E4EE8" w:rsidRDefault="00734DD3" w:rsidP="00E77555">
      <w:pPr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七</w:t>
      </w:r>
      <w:r w:rsidR="00E77555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、雜草管理</w:t>
      </w:r>
      <w:r w:rsidR="0002084A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：</w:t>
      </w:r>
    </w:p>
    <w:p w:rsidR="00E77555" w:rsidRPr="003E4EE8" w:rsidRDefault="00E77555" w:rsidP="00E77555">
      <w:pPr>
        <w:ind w:firstLineChars="221" w:firstLine="707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>(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一)不</w:t>
      </w:r>
      <w:r w:rsidR="00FC5BF9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得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使用化學除草劑。</w:t>
      </w:r>
    </w:p>
    <w:p w:rsidR="0002084A" w:rsidRPr="003E4EE8" w:rsidRDefault="00465732" w:rsidP="00465732">
      <w:pPr>
        <w:ind w:leftChars="294" w:left="1416" w:hangingChars="222" w:hanging="710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>(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二)</w:t>
      </w:r>
      <w:r w:rsidR="00174641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得</w:t>
      </w:r>
      <w:r w:rsidR="0002084A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種植單一種類優勢草種以競爭雜草生存空間。</w:t>
      </w:r>
    </w:p>
    <w:p w:rsidR="001E51A2" w:rsidRPr="003E4EE8" w:rsidRDefault="001E51A2" w:rsidP="00465732">
      <w:pPr>
        <w:ind w:leftChars="294" w:left="1416" w:hangingChars="222" w:hanging="710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>(</w:t>
      </w:r>
      <w:r w:rsidR="00174641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三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)視情況採行敷蓋、覆蓋、翻耕、輪作及其他物或生物防治</w:t>
      </w:r>
      <w:r w:rsidR="009B1ABB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方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式，適度控制雜草之發生。</w:t>
      </w:r>
    </w:p>
    <w:p w:rsidR="00FC6F8E" w:rsidRPr="003E4EE8" w:rsidRDefault="001E51A2" w:rsidP="00F521EC">
      <w:pPr>
        <w:ind w:leftChars="294" w:left="1416" w:hangingChars="222" w:hanging="710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>(</w:t>
      </w:r>
      <w:r w:rsidR="00174641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四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)以人工或機械除草。</w:t>
      </w:r>
    </w:p>
    <w:p w:rsidR="00FC6F8E" w:rsidRPr="003E4EE8" w:rsidRDefault="00F521EC" w:rsidP="00FC6F8E">
      <w:pPr>
        <w:pStyle w:val="0221"/>
        <w:snapToGrid w:val="0"/>
        <w:spacing w:before="0" w:beforeAutospacing="0" w:after="0" w:afterAutospacing="0" w:line="360" w:lineRule="auto"/>
        <w:rPr>
          <w:rFonts w:ascii="標楷體" w:eastAsia="標楷體" w:hAnsi="標楷體"/>
          <w:color w:val="000000" w:themeColor="text1"/>
          <w:sz w:val="32"/>
          <w:szCs w:val="20"/>
        </w:rPr>
      </w:pPr>
      <w:r>
        <w:rPr>
          <w:rFonts w:ascii="標楷體" w:eastAsia="標楷體" w:hAnsi="標楷體" w:hint="eastAsia"/>
          <w:color w:val="000000" w:themeColor="text1"/>
          <w:sz w:val="32"/>
          <w:szCs w:val="20"/>
          <w:lang w:eastAsia="zh-HK"/>
        </w:rPr>
        <w:t>八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  <w:lang w:eastAsia="zh-HK"/>
        </w:rPr>
        <w:t>、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技術及資材</w:t>
      </w:r>
    </w:p>
    <w:p w:rsidR="00FC6F8E" w:rsidRPr="003E4EE8" w:rsidRDefault="00FC6F8E" w:rsidP="00FC6F8E">
      <w:pPr>
        <w:pStyle w:val="0222"/>
        <w:numPr>
          <w:ilvl w:val="1"/>
          <w:numId w:val="3"/>
        </w:numPr>
        <w:snapToGrid w:val="0"/>
        <w:spacing w:before="0" w:beforeAutospacing="0" w:after="0" w:afterAutospacing="0" w:line="360" w:lineRule="auto"/>
        <w:ind w:hanging="491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雜草控制技術及資材：</w:t>
      </w:r>
    </w:p>
    <w:p w:rsidR="00FC6F8E" w:rsidRPr="003E4EE8" w:rsidRDefault="00FC6F8E" w:rsidP="00FC6F8E">
      <w:pPr>
        <w:pStyle w:val="0223"/>
        <w:snapToGrid w:val="0"/>
        <w:spacing w:before="0" w:beforeAutospacing="0" w:after="0" w:afterAutospacing="0" w:line="360" w:lineRule="auto"/>
        <w:ind w:firstLineChars="459" w:firstLine="1469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1、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可用：</w:t>
      </w:r>
    </w:p>
    <w:p w:rsidR="00FC6F8E" w:rsidRPr="003E4EE8" w:rsidRDefault="00FC6F8E" w:rsidP="00FC6F8E">
      <w:pPr>
        <w:pStyle w:val="0224"/>
        <w:snapToGrid w:val="0"/>
        <w:spacing w:before="0" w:beforeAutospacing="0" w:after="0" w:afterAutospacing="0" w:line="360" w:lineRule="auto"/>
        <w:ind w:firstLineChars="620" w:firstLine="1984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(1)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水田與旱田輪作，不同作物輪作、間作等。</w:t>
      </w:r>
    </w:p>
    <w:p w:rsidR="00FC6F8E" w:rsidRPr="003E4EE8" w:rsidRDefault="00FC6F8E" w:rsidP="00FC6F8E">
      <w:pPr>
        <w:pStyle w:val="0224"/>
        <w:snapToGrid w:val="0"/>
        <w:spacing w:before="0" w:beforeAutospacing="0" w:after="0" w:afterAutospacing="0" w:line="360" w:lineRule="auto"/>
        <w:ind w:firstLineChars="620" w:firstLine="1984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(2)人工及機械除草。</w:t>
      </w:r>
    </w:p>
    <w:p w:rsidR="00FC6F8E" w:rsidRPr="003E4EE8" w:rsidRDefault="00FC6F8E" w:rsidP="00FC6F8E">
      <w:pPr>
        <w:pStyle w:val="0224"/>
        <w:snapToGrid w:val="0"/>
        <w:spacing w:before="0" w:beforeAutospacing="0" w:after="0" w:afterAutospacing="0" w:line="360" w:lineRule="auto"/>
        <w:ind w:firstLineChars="620" w:firstLine="1984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(3)敷蓋雜草或作物殘株。</w:t>
      </w:r>
    </w:p>
    <w:p w:rsidR="00FC6F8E" w:rsidRPr="003E4EE8" w:rsidRDefault="00FC6F8E" w:rsidP="00FC6F8E">
      <w:pPr>
        <w:pStyle w:val="0224"/>
        <w:snapToGrid w:val="0"/>
        <w:spacing w:before="0" w:beforeAutospacing="0" w:after="0" w:afterAutospacing="0" w:line="360" w:lineRule="auto"/>
        <w:ind w:firstLineChars="620" w:firstLine="1984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(4)農田中飼養家禽及家畜等。</w:t>
      </w:r>
    </w:p>
    <w:p w:rsidR="00FC6F8E" w:rsidRPr="003E4EE8" w:rsidRDefault="00FC6F8E" w:rsidP="00FC6F8E">
      <w:pPr>
        <w:pStyle w:val="0224"/>
        <w:snapToGrid w:val="0"/>
        <w:spacing w:before="0" w:beforeAutospacing="0" w:after="0" w:afterAutospacing="0" w:line="360" w:lineRule="auto"/>
        <w:ind w:firstLineChars="620" w:firstLine="1984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(5)利用植物相生相剋之原理。</w:t>
      </w:r>
    </w:p>
    <w:p w:rsidR="00AA72FB" w:rsidRPr="003E4EE8" w:rsidRDefault="00FC6F8E" w:rsidP="00AA72FB">
      <w:pPr>
        <w:pStyle w:val="0224"/>
        <w:snapToGrid w:val="0"/>
        <w:spacing w:before="0" w:beforeAutospacing="0" w:after="0" w:afterAutospacing="0" w:line="360" w:lineRule="auto"/>
        <w:ind w:leftChars="827" w:left="2507" w:hangingChars="163" w:hanging="522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(6)含有雜草種子的材料製作堆肥，必需使其充分醱酵完熟，以殺死其中所含雜草種子，方可使用。</w:t>
      </w:r>
    </w:p>
    <w:p w:rsidR="00FC6F8E" w:rsidRPr="003E4EE8" w:rsidRDefault="00AA72FB" w:rsidP="00AA72FB">
      <w:pPr>
        <w:pStyle w:val="0224"/>
        <w:snapToGrid w:val="0"/>
        <w:spacing w:before="0" w:beforeAutospacing="0" w:after="0" w:afterAutospacing="0" w:line="360" w:lineRule="auto"/>
        <w:ind w:leftChars="827" w:left="2507" w:hangingChars="163" w:hanging="522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lastRenderedPageBreak/>
        <w:t>(7)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敷蓋聚乙烯、聚丙烯及其他聚碳酸酯基產品，使用後應從土壤清理出去，不得在田地上焚燒。</w:t>
      </w:r>
    </w:p>
    <w:p w:rsidR="00FC6F8E" w:rsidRPr="003E4EE8" w:rsidRDefault="00AA72FB" w:rsidP="00AA72FB">
      <w:pPr>
        <w:pStyle w:val="0223"/>
        <w:snapToGrid w:val="0"/>
        <w:spacing w:before="0" w:beforeAutospacing="0" w:after="0" w:afterAutospacing="0" w:line="360" w:lineRule="auto"/>
        <w:ind w:firstLineChars="487" w:firstLine="1558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2、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禁用：</w:t>
      </w:r>
    </w:p>
    <w:p w:rsidR="00AA72FB" w:rsidRPr="003E4EE8" w:rsidRDefault="00AA72FB" w:rsidP="00AA72FB">
      <w:pPr>
        <w:pStyle w:val="0224"/>
        <w:snapToGrid w:val="0"/>
        <w:spacing w:before="0" w:beforeAutospacing="0" w:after="0" w:afterAutospacing="0" w:line="360" w:lineRule="auto"/>
        <w:ind w:firstLineChars="664" w:firstLine="2125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(1)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合成化學物質。</w:t>
      </w:r>
    </w:p>
    <w:p w:rsidR="00AA72FB" w:rsidRPr="003E4EE8" w:rsidRDefault="00AA72FB" w:rsidP="00AA72FB">
      <w:pPr>
        <w:pStyle w:val="0224"/>
        <w:snapToGrid w:val="0"/>
        <w:spacing w:before="0" w:beforeAutospacing="0" w:after="0" w:afterAutospacing="0" w:line="360" w:lineRule="auto"/>
        <w:ind w:leftChars="886" w:left="2552" w:hangingChars="133" w:hanging="426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(2)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殘留農藥、輻射性物質、過量重金屬之作物殘渣及生物資材。</w:t>
      </w:r>
    </w:p>
    <w:p w:rsidR="00FC6F8E" w:rsidRPr="003E4EE8" w:rsidRDefault="00AA72FB" w:rsidP="00AA72FB">
      <w:pPr>
        <w:pStyle w:val="0224"/>
        <w:snapToGrid w:val="0"/>
        <w:spacing w:before="0" w:beforeAutospacing="0" w:after="0" w:afterAutospacing="0" w:line="360" w:lineRule="auto"/>
        <w:ind w:leftChars="886" w:left="2552" w:hangingChars="133" w:hanging="426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(3)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基因改造生物之製劑或資材。</w:t>
      </w:r>
    </w:p>
    <w:p w:rsidR="00FC6F8E" w:rsidRPr="003E4EE8" w:rsidRDefault="00FC6F8E" w:rsidP="00FC6F8E">
      <w:pPr>
        <w:pStyle w:val="0222"/>
        <w:numPr>
          <w:ilvl w:val="1"/>
          <w:numId w:val="3"/>
        </w:numPr>
        <w:snapToGrid w:val="0"/>
        <w:spacing w:before="0" w:beforeAutospacing="0" w:after="0" w:afterAutospacing="0" w:line="360" w:lineRule="auto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土壤肥力改良技術及資材：</w:t>
      </w:r>
    </w:p>
    <w:p w:rsidR="00FC6F8E" w:rsidRPr="003E4EE8" w:rsidRDefault="00AA72FB" w:rsidP="00AA72FB">
      <w:pPr>
        <w:pStyle w:val="0223"/>
        <w:snapToGrid w:val="0"/>
        <w:spacing w:before="0" w:beforeAutospacing="0" w:after="0" w:afterAutospacing="0" w:line="360" w:lineRule="auto"/>
        <w:ind w:firstLineChars="398" w:firstLine="1274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1、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可用：</w:t>
      </w:r>
    </w:p>
    <w:p w:rsidR="00AA72FB" w:rsidRPr="003E4EE8" w:rsidRDefault="00AA72FB" w:rsidP="00AA72FB">
      <w:pPr>
        <w:pStyle w:val="0224"/>
        <w:snapToGrid w:val="0"/>
        <w:spacing w:before="0" w:beforeAutospacing="0" w:after="0" w:afterAutospacing="0" w:line="360" w:lineRule="auto"/>
        <w:ind w:firstLineChars="575" w:firstLine="1840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(1)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各種綠肥作物。</w:t>
      </w:r>
    </w:p>
    <w:p w:rsidR="00AA72FB" w:rsidRPr="003E4EE8" w:rsidRDefault="00AA72FB" w:rsidP="00AA72FB">
      <w:pPr>
        <w:pStyle w:val="0224"/>
        <w:snapToGrid w:val="0"/>
        <w:spacing w:before="0" w:beforeAutospacing="0" w:after="0" w:afterAutospacing="0" w:line="360" w:lineRule="auto"/>
        <w:ind w:firstLineChars="575" w:firstLine="1840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(2)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作物殘株、雜草或落葉及其所製成之堆肥。</w:t>
      </w:r>
    </w:p>
    <w:p w:rsidR="00AA72FB" w:rsidRPr="003E4EE8" w:rsidRDefault="00AA72FB" w:rsidP="00FC5BF9">
      <w:pPr>
        <w:pStyle w:val="0224"/>
        <w:snapToGrid w:val="0"/>
        <w:spacing w:before="0" w:beforeAutospacing="0" w:after="0" w:afterAutospacing="0" w:line="360" w:lineRule="auto"/>
        <w:ind w:leftChars="767" w:left="2267" w:hangingChars="133" w:hanging="426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(3)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木炭、竹炭、燻炭、草木灰。但每年每公頃矽酸爐渣施用量不得超過四公噸。</w:t>
      </w:r>
    </w:p>
    <w:p w:rsidR="00AA72FB" w:rsidRPr="003E4EE8" w:rsidRDefault="00AA72FB" w:rsidP="00AA72FB">
      <w:pPr>
        <w:pStyle w:val="0224"/>
        <w:snapToGrid w:val="0"/>
        <w:spacing w:before="0" w:beforeAutospacing="0" w:after="0" w:afterAutospacing="0" w:line="360" w:lineRule="auto"/>
        <w:ind w:leftChars="767" w:left="2411" w:hangingChars="178" w:hanging="570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(</w:t>
      </w:r>
      <w:r w:rsidR="00FC5BF9">
        <w:rPr>
          <w:rFonts w:ascii="標楷體" w:eastAsia="標楷體" w:hAnsi="標楷體" w:hint="eastAsia"/>
          <w:color w:val="000000" w:themeColor="text1"/>
          <w:sz w:val="32"/>
          <w:szCs w:val="20"/>
        </w:rPr>
        <w:t>4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)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製糖工廠之殘渣（甘蔗渣、糖蜜等）。</w:t>
      </w:r>
    </w:p>
    <w:p w:rsidR="00AA72FB" w:rsidRPr="003E4EE8" w:rsidRDefault="00AA72FB" w:rsidP="00AA72FB">
      <w:pPr>
        <w:pStyle w:val="0224"/>
        <w:snapToGrid w:val="0"/>
        <w:spacing w:before="0" w:beforeAutospacing="0" w:after="0" w:afterAutospacing="0" w:line="360" w:lineRule="auto"/>
        <w:ind w:leftChars="767" w:left="2411" w:hangingChars="178" w:hanging="570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(</w:t>
      </w:r>
      <w:r w:rsidR="00FC5BF9">
        <w:rPr>
          <w:rFonts w:ascii="標楷體" w:eastAsia="標楷體" w:hAnsi="標楷體"/>
          <w:color w:val="000000" w:themeColor="text1"/>
          <w:sz w:val="32"/>
          <w:szCs w:val="20"/>
        </w:rPr>
        <w:t>5</w:t>
      </w: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)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海藻。</w:t>
      </w:r>
    </w:p>
    <w:p w:rsidR="00AA72FB" w:rsidRPr="003E4EE8" w:rsidRDefault="00AA72FB" w:rsidP="00AA72FB">
      <w:pPr>
        <w:pStyle w:val="0224"/>
        <w:snapToGrid w:val="0"/>
        <w:spacing w:before="0" w:beforeAutospacing="0" w:after="0" w:afterAutospacing="0" w:line="360" w:lineRule="auto"/>
        <w:ind w:leftChars="767" w:left="2411" w:hangingChars="178" w:hanging="570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(</w:t>
      </w:r>
      <w:r w:rsidR="00FC5BF9">
        <w:rPr>
          <w:rFonts w:ascii="標楷體" w:eastAsia="標楷體" w:hAnsi="標楷體" w:hint="eastAsia"/>
          <w:color w:val="000000" w:themeColor="text1"/>
          <w:sz w:val="32"/>
          <w:szCs w:val="20"/>
        </w:rPr>
        <w:t>6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)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植物性液肥。</w:t>
      </w:r>
    </w:p>
    <w:p w:rsidR="00AA72FB" w:rsidRPr="003E4EE8" w:rsidRDefault="00AA72FB" w:rsidP="00AA72FB">
      <w:pPr>
        <w:pStyle w:val="0224"/>
        <w:snapToGrid w:val="0"/>
        <w:spacing w:before="0" w:beforeAutospacing="0" w:after="0" w:afterAutospacing="0" w:line="360" w:lineRule="auto"/>
        <w:ind w:leftChars="767" w:left="2411" w:hangingChars="178" w:hanging="570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(</w:t>
      </w:r>
      <w:r w:rsidR="00FC5BF9">
        <w:rPr>
          <w:rFonts w:ascii="標楷體" w:eastAsia="標楷體" w:hAnsi="標楷體" w:hint="eastAsia"/>
          <w:color w:val="000000" w:themeColor="text1"/>
          <w:sz w:val="32"/>
          <w:szCs w:val="20"/>
        </w:rPr>
        <w:t>7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)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泥炭、泥炭苔。</w:t>
      </w:r>
    </w:p>
    <w:p w:rsidR="00AA72FB" w:rsidRPr="003E4EE8" w:rsidRDefault="00AA72FB" w:rsidP="00AA72FB">
      <w:pPr>
        <w:pStyle w:val="0224"/>
        <w:snapToGrid w:val="0"/>
        <w:spacing w:before="0" w:beforeAutospacing="0" w:after="0" w:afterAutospacing="0" w:line="360" w:lineRule="auto"/>
        <w:ind w:leftChars="767" w:left="2411" w:hangingChars="178" w:hanging="570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(</w:t>
      </w:r>
      <w:r w:rsidR="00FC5BF9">
        <w:rPr>
          <w:rFonts w:ascii="標楷體" w:eastAsia="標楷體" w:hAnsi="標楷體" w:hint="eastAsia"/>
          <w:color w:val="000000" w:themeColor="text1"/>
          <w:sz w:val="32"/>
          <w:szCs w:val="20"/>
        </w:rPr>
        <w:t>8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)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骨粉、魚粉、蟹殼粉、蝦殼粉、貝殼粉、蛋殼及海鳥糞。</w:t>
      </w:r>
    </w:p>
    <w:p w:rsidR="00AA72FB" w:rsidRPr="003E4EE8" w:rsidRDefault="00AA72FB" w:rsidP="00AA72FB">
      <w:pPr>
        <w:pStyle w:val="0224"/>
        <w:snapToGrid w:val="0"/>
        <w:spacing w:before="0" w:beforeAutospacing="0" w:after="0" w:afterAutospacing="0" w:line="360" w:lineRule="auto"/>
        <w:ind w:leftChars="767" w:left="2411" w:hangingChars="178" w:hanging="570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(</w:t>
      </w:r>
      <w:r w:rsidR="00FC5BF9">
        <w:rPr>
          <w:rFonts w:ascii="標楷體" w:eastAsia="標楷體" w:hAnsi="標楷體" w:hint="eastAsia"/>
          <w:color w:val="000000" w:themeColor="text1"/>
          <w:sz w:val="32"/>
          <w:szCs w:val="20"/>
        </w:rPr>
        <w:t>9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)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磷礦粉、苦土石灰及含有石灰之礦物粉碎而成之資材。</w:t>
      </w:r>
    </w:p>
    <w:p w:rsidR="00AA72FB" w:rsidRPr="003E4EE8" w:rsidRDefault="00AA72FB" w:rsidP="00AA72FB">
      <w:pPr>
        <w:pStyle w:val="0224"/>
        <w:snapToGrid w:val="0"/>
        <w:spacing w:before="0" w:beforeAutospacing="0" w:after="0" w:afterAutospacing="0" w:line="360" w:lineRule="auto"/>
        <w:ind w:leftChars="767" w:left="2411" w:hangingChars="178" w:hanging="570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(</w:t>
      </w:r>
      <w:r w:rsidR="00FC5BF9">
        <w:rPr>
          <w:rFonts w:ascii="標楷體" w:eastAsia="標楷體" w:hAnsi="標楷體" w:hint="eastAsia"/>
          <w:color w:val="000000" w:themeColor="text1"/>
          <w:sz w:val="32"/>
          <w:szCs w:val="20"/>
        </w:rPr>
        <w:t>10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)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麥飯石粉、蛭石粉及真珠石粉。</w:t>
      </w:r>
    </w:p>
    <w:p w:rsidR="00AA72FB" w:rsidRPr="003E4EE8" w:rsidRDefault="00AA72FB" w:rsidP="00AA72FB">
      <w:pPr>
        <w:pStyle w:val="0224"/>
        <w:snapToGrid w:val="0"/>
        <w:spacing w:before="0" w:beforeAutospacing="0" w:after="0" w:afterAutospacing="0" w:line="360" w:lineRule="auto"/>
        <w:ind w:leftChars="767" w:left="2411" w:hangingChars="178" w:hanging="570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(1</w:t>
      </w:r>
      <w:r w:rsidR="00FC5BF9">
        <w:rPr>
          <w:rFonts w:ascii="標楷體" w:eastAsia="標楷體" w:hAnsi="標楷體" w:hint="eastAsia"/>
          <w:color w:val="000000" w:themeColor="text1"/>
          <w:sz w:val="32"/>
          <w:szCs w:val="20"/>
        </w:rPr>
        <w:t>1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)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符合農委會「肥料種類品目及規格」所定肥料品目規格，包括磷礦粉肥料（品目編號</w:t>
      </w:r>
      <w:r w:rsidR="00FC6F8E" w:rsidRPr="003E4EE8">
        <w:rPr>
          <w:rFonts w:ascii="標楷體" w:eastAsia="標楷體" w:hAnsi="標楷體"/>
          <w:color w:val="000000" w:themeColor="text1"/>
          <w:sz w:val="32"/>
          <w:szCs w:val="20"/>
        </w:rPr>
        <w:t>2-09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）、粗製鉀鹽肥料（品目編號</w:t>
      </w:r>
      <w:r w:rsidR="00FC6F8E" w:rsidRPr="003E4EE8">
        <w:rPr>
          <w:rFonts w:ascii="標楷體" w:eastAsia="標楷體" w:hAnsi="標楷體"/>
          <w:color w:val="000000" w:themeColor="text1"/>
          <w:sz w:val="32"/>
          <w:szCs w:val="20"/>
        </w:rPr>
        <w:t>3-04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）、貝殼粉肥料（品目編號</w:t>
      </w:r>
      <w:r w:rsidR="00FC6F8E" w:rsidRPr="003E4EE8">
        <w:rPr>
          <w:rFonts w:ascii="標楷體" w:eastAsia="標楷體" w:hAnsi="標楷體"/>
          <w:color w:val="000000" w:themeColor="text1"/>
          <w:sz w:val="32"/>
          <w:szCs w:val="20"/>
        </w:rPr>
        <w:t>4-13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）、白雲石粉肥料（品目編號</w:t>
      </w:r>
      <w:r w:rsidR="00FC6F8E" w:rsidRPr="003E4EE8">
        <w:rPr>
          <w:rFonts w:ascii="標楷體" w:eastAsia="標楷體" w:hAnsi="標楷體"/>
          <w:color w:val="000000" w:themeColor="text1"/>
          <w:sz w:val="32"/>
          <w:szCs w:val="20"/>
        </w:rPr>
        <w:t>4-19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）、植物渣粕肥料（品目編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lastRenderedPageBreak/>
        <w:t>號</w:t>
      </w:r>
      <w:r w:rsidR="00FC6F8E" w:rsidRPr="003E4EE8">
        <w:rPr>
          <w:rFonts w:ascii="標楷體" w:eastAsia="標楷體" w:hAnsi="標楷體"/>
          <w:color w:val="000000" w:themeColor="text1"/>
          <w:sz w:val="32"/>
          <w:szCs w:val="20"/>
        </w:rPr>
        <w:t>5-01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）、魚廢渣肥料（品目編號</w:t>
      </w:r>
      <w:r w:rsidR="00FC6F8E" w:rsidRPr="003E4EE8">
        <w:rPr>
          <w:rFonts w:ascii="標楷體" w:eastAsia="標楷體" w:hAnsi="標楷體"/>
          <w:color w:val="000000" w:themeColor="text1"/>
          <w:sz w:val="32"/>
          <w:szCs w:val="20"/>
        </w:rPr>
        <w:t>5-03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）、動物廢渣肥料（品目編號</w:t>
      </w:r>
      <w:r w:rsidR="00FC6F8E" w:rsidRPr="003E4EE8">
        <w:rPr>
          <w:rFonts w:ascii="標楷體" w:eastAsia="標楷體" w:hAnsi="標楷體"/>
          <w:color w:val="000000" w:themeColor="text1"/>
          <w:sz w:val="32"/>
          <w:szCs w:val="20"/>
        </w:rPr>
        <w:t>5-04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）、禽畜糞堆肥（品目編號</w:t>
      </w:r>
      <w:r w:rsidR="00FC6F8E" w:rsidRPr="003E4EE8">
        <w:rPr>
          <w:rFonts w:ascii="標楷體" w:eastAsia="標楷體" w:hAnsi="標楷體"/>
          <w:color w:val="000000" w:themeColor="text1"/>
          <w:sz w:val="32"/>
          <w:szCs w:val="20"/>
        </w:rPr>
        <w:t>5-09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，限重金屬鋅含量低於</w:t>
      </w:r>
      <w:r w:rsidR="00FC6F8E" w:rsidRPr="003E4EE8">
        <w:rPr>
          <w:rFonts w:ascii="標楷體" w:eastAsia="標楷體" w:hAnsi="標楷體"/>
          <w:color w:val="000000" w:themeColor="text1"/>
          <w:sz w:val="32"/>
          <w:szCs w:val="20"/>
        </w:rPr>
        <w:t>250mg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／</w:t>
      </w:r>
      <w:r w:rsidR="00FC6F8E" w:rsidRPr="003E4EE8">
        <w:rPr>
          <w:rFonts w:ascii="標楷體" w:eastAsia="標楷體" w:hAnsi="標楷體"/>
          <w:color w:val="000000" w:themeColor="text1"/>
          <w:sz w:val="32"/>
          <w:szCs w:val="20"/>
        </w:rPr>
        <w:t>kg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者）、一般堆肥（品目編號</w:t>
      </w:r>
      <w:r w:rsidR="00FC6F8E" w:rsidRPr="003E4EE8">
        <w:rPr>
          <w:rFonts w:ascii="標楷體" w:eastAsia="標楷體" w:hAnsi="標楷體"/>
          <w:color w:val="000000" w:themeColor="text1"/>
          <w:sz w:val="32"/>
          <w:szCs w:val="20"/>
        </w:rPr>
        <w:t>5-10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）、混合友善質肥料（品目編號</w:t>
      </w:r>
      <w:r w:rsidR="00FC6F8E" w:rsidRPr="003E4EE8">
        <w:rPr>
          <w:rFonts w:ascii="標楷體" w:eastAsia="標楷體" w:hAnsi="標楷體"/>
          <w:color w:val="000000" w:themeColor="text1"/>
          <w:sz w:val="32"/>
          <w:szCs w:val="20"/>
        </w:rPr>
        <w:t>5-12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）及符合本驗證作業規範可用資材之其他肥料品目，上述肥料產品均應符合本驗證作業規範之規定。</w:t>
      </w:r>
    </w:p>
    <w:p w:rsidR="00FC6F8E" w:rsidRPr="003E4EE8" w:rsidRDefault="00AA72FB" w:rsidP="00AA72FB">
      <w:pPr>
        <w:pStyle w:val="0224"/>
        <w:snapToGrid w:val="0"/>
        <w:spacing w:before="0" w:beforeAutospacing="0" w:after="0" w:afterAutospacing="0" w:line="360" w:lineRule="auto"/>
        <w:ind w:leftChars="767" w:left="2411" w:hangingChars="178" w:hanging="570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(1</w:t>
      </w:r>
      <w:r w:rsidR="00FC5BF9">
        <w:rPr>
          <w:rFonts w:ascii="標楷體" w:eastAsia="標楷體" w:hAnsi="標楷體" w:hint="eastAsia"/>
          <w:color w:val="000000" w:themeColor="text1"/>
          <w:sz w:val="32"/>
          <w:szCs w:val="20"/>
        </w:rPr>
        <w:t>2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)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未經化學及輻射處理之腐熟椰纖。</w:t>
      </w:r>
    </w:p>
    <w:p w:rsidR="00FC6F8E" w:rsidRPr="003E4EE8" w:rsidRDefault="00AA72FB" w:rsidP="00AA72FB">
      <w:pPr>
        <w:pStyle w:val="0223"/>
        <w:snapToGrid w:val="0"/>
        <w:spacing w:before="0" w:beforeAutospacing="0" w:after="0" w:afterAutospacing="0" w:line="360" w:lineRule="auto"/>
        <w:ind w:firstLineChars="398" w:firstLine="1274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2、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禁用：</w:t>
      </w:r>
    </w:p>
    <w:p w:rsidR="00AA72FB" w:rsidRPr="003E4EE8" w:rsidRDefault="00AA72FB" w:rsidP="00AA72FB">
      <w:pPr>
        <w:pStyle w:val="0224"/>
        <w:snapToGrid w:val="0"/>
        <w:spacing w:before="0" w:beforeAutospacing="0" w:after="0" w:afterAutospacing="0" w:line="360" w:lineRule="auto"/>
        <w:ind w:firstLineChars="575" w:firstLine="1840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(1)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除上述外之化學肥料。</w:t>
      </w:r>
    </w:p>
    <w:p w:rsidR="00AA72FB" w:rsidRPr="003E4EE8" w:rsidRDefault="00AA72FB" w:rsidP="00AA72FB">
      <w:pPr>
        <w:pStyle w:val="0224"/>
        <w:snapToGrid w:val="0"/>
        <w:spacing w:before="0" w:beforeAutospacing="0" w:after="0" w:afterAutospacing="0" w:line="360" w:lineRule="auto"/>
        <w:ind w:leftChars="766" w:left="2336" w:hanging="498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(2)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殘留過量農藥、重金屬、輻射性物質等之作物殘渣及生物資材。</w:t>
      </w:r>
    </w:p>
    <w:p w:rsidR="00AA72FB" w:rsidRPr="003E4EE8" w:rsidRDefault="00AA72FB" w:rsidP="00AA72FB">
      <w:pPr>
        <w:pStyle w:val="0224"/>
        <w:snapToGrid w:val="0"/>
        <w:spacing w:before="0" w:beforeAutospacing="0" w:after="0" w:afterAutospacing="0" w:line="360" w:lineRule="auto"/>
        <w:ind w:leftChars="766" w:left="2336" w:hanging="498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(3)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未經分類之都市垃圾或廢棄物。</w:t>
      </w:r>
    </w:p>
    <w:p w:rsidR="00AA72FB" w:rsidRPr="003E4EE8" w:rsidRDefault="00AA72FB" w:rsidP="00AA72FB">
      <w:pPr>
        <w:pStyle w:val="0224"/>
        <w:snapToGrid w:val="0"/>
        <w:spacing w:before="0" w:beforeAutospacing="0" w:after="0" w:afterAutospacing="0" w:line="360" w:lineRule="auto"/>
        <w:ind w:leftChars="766" w:left="2336" w:hanging="498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(4)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下水道污泥。</w:t>
      </w:r>
    </w:p>
    <w:p w:rsidR="00AA72FB" w:rsidRPr="003E4EE8" w:rsidRDefault="00AA72FB" w:rsidP="00AA72FB">
      <w:pPr>
        <w:pStyle w:val="0224"/>
        <w:snapToGrid w:val="0"/>
        <w:spacing w:before="0" w:beforeAutospacing="0" w:after="0" w:afterAutospacing="0" w:line="360" w:lineRule="auto"/>
        <w:ind w:leftChars="766" w:left="2336" w:hanging="498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(5)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廢紙、紙漿。</w:t>
      </w:r>
    </w:p>
    <w:p w:rsidR="00AA72FB" w:rsidRPr="003E4EE8" w:rsidRDefault="00AA72FB" w:rsidP="00AA72FB">
      <w:pPr>
        <w:pStyle w:val="0224"/>
        <w:snapToGrid w:val="0"/>
        <w:spacing w:before="0" w:beforeAutospacing="0" w:after="0" w:afterAutospacing="0" w:line="360" w:lineRule="auto"/>
        <w:ind w:leftChars="766" w:left="2336" w:hanging="498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(6)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未經淨化處理及充分腐熟之家畜排泄物。</w:t>
      </w:r>
    </w:p>
    <w:p w:rsidR="00AA72FB" w:rsidRPr="003E4EE8" w:rsidRDefault="00AA72FB" w:rsidP="00AA72FB">
      <w:pPr>
        <w:pStyle w:val="0224"/>
        <w:snapToGrid w:val="0"/>
        <w:spacing w:before="0" w:beforeAutospacing="0" w:after="0" w:afterAutospacing="0" w:line="360" w:lineRule="auto"/>
        <w:ind w:leftChars="766" w:left="2336" w:hanging="498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(7)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人糞尿。</w:t>
      </w:r>
    </w:p>
    <w:p w:rsidR="00AA72FB" w:rsidRPr="003E4EE8" w:rsidRDefault="00AA72FB" w:rsidP="00AA72FB">
      <w:pPr>
        <w:pStyle w:val="0224"/>
        <w:snapToGrid w:val="0"/>
        <w:spacing w:before="0" w:beforeAutospacing="0" w:after="0" w:afterAutospacing="0" w:line="360" w:lineRule="auto"/>
        <w:ind w:leftChars="766" w:left="2336" w:hanging="498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(8)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基因改造生物之製劑及資材。</w:t>
      </w:r>
    </w:p>
    <w:p w:rsidR="00FC6F8E" w:rsidRPr="003E4EE8" w:rsidRDefault="00AA72FB" w:rsidP="00AA72FB">
      <w:pPr>
        <w:pStyle w:val="0224"/>
        <w:snapToGrid w:val="0"/>
        <w:spacing w:before="0" w:beforeAutospacing="0" w:after="0" w:afterAutospacing="0" w:line="360" w:lineRule="auto"/>
        <w:ind w:leftChars="766" w:left="2336" w:hanging="498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(9)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智利硝石。</w:t>
      </w:r>
    </w:p>
    <w:p w:rsidR="00FC6F8E" w:rsidRPr="003E4EE8" w:rsidRDefault="00FC6F8E" w:rsidP="00FC6F8E">
      <w:pPr>
        <w:pStyle w:val="0222"/>
        <w:numPr>
          <w:ilvl w:val="1"/>
          <w:numId w:val="3"/>
        </w:numPr>
        <w:snapToGrid w:val="0"/>
        <w:spacing w:before="0" w:beforeAutospacing="0" w:after="0" w:afterAutospacing="0" w:line="360" w:lineRule="auto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病蟲害防治技術及資材：</w:t>
      </w:r>
    </w:p>
    <w:p w:rsidR="00FC6F8E" w:rsidRPr="003E4EE8" w:rsidRDefault="00AA72FB" w:rsidP="00AA72FB">
      <w:pPr>
        <w:pStyle w:val="0223"/>
        <w:snapToGrid w:val="0"/>
        <w:spacing w:before="0" w:beforeAutospacing="0" w:after="0" w:afterAutospacing="0" w:line="360" w:lineRule="auto"/>
        <w:ind w:firstLineChars="398" w:firstLine="1274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1、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可用：</w:t>
      </w:r>
    </w:p>
    <w:p w:rsidR="00FC6F8E" w:rsidRPr="003E4EE8" w:rsidRDefault="00FC6F8E" w:rsidP="00AA72FB">
      <w:pPr>
        <w:pStyle w:val="0224"/>
        <w:snapToGrid w:val="0"/>
        <w:spacing w:before="0" w:beforeAutospacing="0" w:after="0" w:afterAutospacing="0" w:line="360" w:lineRule="auto"/>
        <w:ind w:firstLineChars="531" w:firstLine="1699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(1)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輪作、間作或混作共榮作物。</w:t>
      </w:r>
    </w:p>
    <w:p w:rsidR="00FC6F8E" w:rsidRPr="003E4EE8" w:rsidRDefault="00FC6F8E" w:rsidP="00FC6F8E">
      <w:pPr>
        <w:pStyle w:val="0224"/>
        <w:snapToGrid w:val="0"/>
        <w:spacing w:before="0" w:beforeAutospacing="0" w:after="0" w:afterAutospacing="0" w:line="360" w:lineRule="auto"/>
        <w:ind w:left="2160" w:hanging="442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(2)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忌避植物。</w:t>
      </w:r>
    </w:p>
    <w:p w:rsidR="00FC6F8E" w:rsidRPr="003E4EE8" w:rsidRDefault="00FC6F8E" w:rsidP="00FC6F8E">
      <w:pPr>
        <w:pStyle w:val="0224"/>
        <w:snapToGrid w:val="0"/>
        <w:spacing w:before="0" w:beforeAutospacing="0" w:after="0" w:afterAutospacing="0" w:line="360" w:lineRule="auto"/>
        <w:ind w:left="2160" w:hanging="442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(3)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繁殖及利用昆蟲天敵。</w:t>
      </w:r>
    </w:p>
    <w:p w:rsidR="00FC6F8E" w:rsidRPr="003E4EE8" w:rsidRDefault="00FC6F8E" w:rsidP="00FC6F8E">
      <w:pPr>
        <w:pStyle w:val="0224"/>
        <w:snapToGrid w:val="0"/>
        <w:spacing w:before="0" w:beforeAutospacing="0" w:after="0" w:afterAutospacing="0" w:line="360" w:lineRule="auto"/>
        <w:ind w:left="2160" w:hanging="442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(4)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利用捕食動物</w:t>
      </w: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(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家禽、青蛙及鳥</w:t>
      </w: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。</w:t>
      </w:r>
    </w:p>
    <w:p w:rsidR="00FC6F8E" w:rsidRPr="003E4EE8" w:rsidRDefault="00FC6F8E" w:rsidP="00FC6F8E">
      <w:pPr>
        <w:pStyle w:val="0224"/>
        <w:snapToGrid w:val="0"/>
        <w:spacing w:before="0" w:beforeAutospacing="0" w:after="0" w:afterAutospacing="0" w:line="360" w:lineRule="auto"/>
        <w:ind w:left="2160" w:hanging="442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lastRenderedPageBreak/>
        <w:t>(5)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選用非基因改造生物之抗病蟲害品種。</w:t>
      </w:r>
    </w:p>
    <w:p w:rsidR="00FC6F8E" w:rsidRPr="003E4EE8" w:rsidRDefault="00FC6F8E" w:rsidP="00FC6F8E">
      <w:pPr>
        <w:pStyle w:val="0224"/>
        <w:snapToGrid w:val="0"/>
        <w:spacing w:before="0" w:beforeAutospacing="0" w:after="0" w:afterAutospacing="0" w:line="360" w:lineRule="auto"/>
        <w:ind w:left="2160" w:hanging="442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(6)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捕殺、高溫處理，但不得將整個田區殘株焚燒。</w:t>
      </w:r>
    </w:p>
    <w:p w:rsidR="00FC6F8E" w:rsidRPr="003E4EE8" w:rsidRDefault="00FC6F8E" w:rsidP="00FC6F8E">
      <w:pPr>
        <w:pStyle w:val="0224"/>
        <w:snapToGrid w:val="0"/>
        <w:spacing w:before="0" w:beforeAutospacing="0" w:after="0" w:afterAutospacing="0" w:line="360" w:lineRule="auto"/>
        <w:ind w:left="2160" w:hanging="442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(7)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利用不含合成化學物質之紙袋、網袋、塑膠布及不織布袋等防護。</w:t>
      </w:r>
    </w:p>
    <w:p w:rsidR="00FC6F8E" w:rsidRPr="003E4EE8" w:rsidRDefault="00FC6F8E" w:rsidP="00FC5BF9">
      <w:pPr>
        <w:pStyle w:val="0224"/>
        <w:snapToGrid w:val="0"/>
        <w:spacing w:before="0" w:beforeAutospacing="0" w:after="0" w:afterAutospacing="0" w:line="360" w:lineRule="auto"/>
        <w:ind w:left="2160" w:hanging="442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(</w:t>
      </w:r>
      <w:r w:rsidR="00174641" w:rsidRPr="003E4EE8">
        <w:rPr>
          <w:rFonts w:ascii="標楷體" w:eastAsia="標楷體" w:hAnsi="標楷體"/>
          <w:color w:val="000000" w:themeColor="text1"/>
          <w:sz w:val="32"/>
          <w:szCs w:val="20"/>
        </w:rPr>
        <w:t>8</w:t>
      </w: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種子以水選（鹽水、溫水等）、高溫及低溫處理、浸泡醋、次氯酸鈣、次氯酸鈉或二氧化氯殺菌。</w:t>
      </w:r>
    </w:p>
    <w:p w:rsidR="00FC6F8E" w:rsidRPr="003E4EE8" w:rsidRDefault="00FC6F8E" w:rsidP="00FC6F8E">
      <w:pPr>
        <w:pStyle w:val="0224"/>
        <w:snapToGrid w:val="0"/>
        <w:spacing w:before="0" w:beforeAutospacing="0" w:after="0" w:afterAutospacing="0" w:line="360" w:lineRule="auto"/>
        <w:ind w:left="2340" w:hanging="622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(</w:t>
      </w:r>
      <w:r w:rsidR="00FC5BF9">
        <w:rPr>
          <w:rFonts w:ascii="標楷體" w:eastAsia="標楷體" w:hAnsi="標楷體"/>
          <w:color w:val="000000" w:themeColor="text1"/>
          <w:sz w:val="32"/>
          <w:szCs w:val="20"/>
        </w:rPr>
        <w:t>9</w:t>
      </w: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利用太陽能之消毒。</w:t>
      </w:r>
    </w:p>
    <w:p w:rsidR="00FC6F8E" w:rsidRPr="003E4EE8" w:rsidRDefault="00FC6F8E" w:rsidP="00FC6F8E">
      <w:pPr>
        <w:pStyle w:val="0224"/>
        <w:snapToGrid w:val="0"/>
        <w:spacing w:before="0" w:beforeAutospacing="0" w:after="0" w:afterAutospacing="0" w:line="360" w:lineRule="auto"/>
        <w:ind w:left="2340" w:hanging="622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(1</w:t>
      </w:r>
      <w:r w:rsidR="00FC5BF9">
        <w:rPr>
          <w:rFonts w:ascii="標楷體" w:eastAsia="標楷體" w:hAnsi="標楷體"/>
          <w:color w:val="000000" w:themeColor="text1"/>
          <w:sz w:val="32"/>
          <w:szCs w:val="20"/>
        </w:rPr>
        <w:t>0</w:t>
      </w: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利用性費洛蒙、誘蛾燈、光及有色黏蟲紙。</w:t>
      </w:r>
    </w:p>
    <w:p w:rsidR="00FC6F8E" w:rsidRPr="003E4EE8" w:rsidRDefault="00FC6F8E" w:rsidP="00FC6F8E">
      <w:pPr>
        <w:pStyle w:val="0224"/>
        <w:snapToGrid w:val="0"/>
        <w:spacing w:before="0" w:beforeAutospacing="0" w:after="0" w:afterAutospacing="0" w:line="360" w:lineRule="auto"/>
        <w:ind w:left="2340" w:hanging="622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(1</w:t>
      </w:r>
      <w:r w:rsidR="00FC5BF9">
        <w:rPr>
          <w:rFonts w:ascii="標楷體" w:eastAsia="標楷體" w:hAnsi="標楷體"/>
          <w:color w:val="000000" w:themeColor="text1"/>
          <w:sz w:val="32"/>
          <w:szCs w:val="20"/>
        </w:rPr>
        <w:t>1</w:t>
      </w: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大蒜、辣椒、蔥、韭菜、苦楝、香茅、薄荷、芥菜、萬壽菊、無患子等浸出液或天然抽出液。</w:t>
      </w:r>
    </w:p>
    <w:p w:rsidR="00FC6F8E" w:rsidRPr="003E4EE8" w:rsidRDefault="00FC6F8E" w:rsidP="00FC6F8E">
      <w:pPr>
        <w:pStyle w:val="0224"/>
        <w:snapToGrid w:val="0"/>
        <w:spacing w:before="0" w:beforeAutospacing="0" w:after="0" w:afterAutospacing="0" w:line="360" w:lineRule="auto"/>
        <w:ind w:left="2340" w:hanging="622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(1</w:t>
      </w:r>
      <w:r w:rsidR="00FC5BF9">
        <w:rPr>
          <w:rFonts w:ascii="標楷體" w:eastAsia="標楷體" w:hAnsi="標楷體"/>
          <w:color w:val="000000" w:themeColor="text1"/>
          <w:sz w:val="32"/>
          <w:szCs w:val="20"/>
        </w:rPr>
        <w:t>2</w:t>
      </w: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海藻。</w:t>
      </w:r>
    </w:p>
    <w:p w:rsidR="00FC6F8E" w:rsidRPr="003E4EE8" w:rsidRDefault="00FC6F8E" w:rsidP="00FC6F8E">
      <w:pPr>
        <w:pStyle w:val="0224"/>
        <w:snapToGrid w:val="0"/>
        <w:spacing w:before="0" w:beforeAutospacing="0" w:after="0" w:afterAutospacing="0" w:line="360" w:lineRule="auto"/>
        <w:ind w:left="2340" w:hanging="622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(1</w:t>
      </w:r>
      <w:r w:rsidR="00FC5BF9">
        <w:rPr>
          <w:rFonts w:ascii="標楷體" w:eastAsia="標楷體" w:hAnsi="標楷體"/>
          <w:color w:val="000000" w:themeColor="text1"/>
          <w:sz w:val="32"/>
          <w:szCs w:val="20"/>
        </w:rPr>
        <w:t>3</w:t>
      </w: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咖啡粕、苦茶粕或未添加香料之菸葉渣。但苦茶粕使用於水稻等水田每期作每公頃，施用量不得超過五十公斤。</w:t>
      </w:r>
    </w:p>
    <w:p w:rsidR="00FC6F8E" w:rsidRPr="003E4EE8" w:rsidRDefault="00FC6F8E" w:rsidP="00FC6F8E">
      <w:pPr>
        <w:pStyle w:val="0224"/>
        <w:snapToGrid w:val="0"/>
        <w:spacing w:before="0" w:beforeAutospacing="0" w:after="0" w:afterAutospacing="0" w:line="360" w:lineRule="auto"/>
        <w:ind w:left="2340" w:hanging="622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(1</w:t>
      </w:r>
      <w:r w:rsidR="00FC5BF9">
        <w:rPr>
          <w:rFonts w:ascii="標楷體" w:eastAsia="標楷體" w:hAnsi="標楷體"/>
          <w:color w:val="000000" w:themeColor="text1"/>
          <w:sz w:val="32"/>
          <w:szCs w:val="20"/>
        </w:rPr>
        <w:t>4</w:t>
      </w: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草木灰。</w:t>
      </w:r>
    </w:p>
    <w:p w:rsidR="00FC6F8E" w:rsidRPr="003E4EE8" w:rsidRDefault="00FC6F8E" w:rsidP="00FC6F8E">
      <w:pPr>
        <w:pStyle w:val="0224"/>
        <w:snapToGrid w:val="0"/>
        <w:spacing w:before="0" w:beforeAutospacing="0" w:after="0" w:afterAutospacing="0" w:line="360" w:lineRule="auto"/>
        <w:ind w:left="2340" w:hanging="622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(1</w:t>
      </w:r>
      <w:r w:rsidR="00FC5BF9">
        <w:rPr>
          <w:rFonts w:ascii="標楷體" w:eastAsia="標楷體" w:hAnsi="標楷體"/>
          <w:color w:val="000000" w:themeColor="text1"/>
          <w:sz w:val="32"/>
          <w:szCs w:val="20"/>
        </w:rPr>
        <w:t>5</w:t>
      </w: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釀造醋、酒類、砂糖、麵粉、奶粉及植物油。</w:t>
      </w:r>
    </w:p>
    <w:p w:rsidR="00FC6F8E" w:rsidRPr="003E4EE8" w:rsidRDefault="00FC6F8E" w:rsidP="00FC6F8E">
      <w:pPr>
        <w:pStyle w:val="0224"/>
        <w:snapToGrid w:val="0"/>
        <w:spacing w:before="0" w:beforeAutospacing="0" w:after="0" w:afterAutospacing="0" w:line="360" w:lineRule="auto"/>
        <w:ind w:left="2340" w:hanging="622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(1</w:t>
      </w:r>
      <w:r w:rsidR="00FC5BF9">
        <w:rPr>
          <w:rFonts w:ascii="標楷體" w:eastAsia="標楷體" w:hAnsi="標楷體"/>
          <w:color w:val="000000" w:themeColor="text1"/>
          <w:sz w:val="32"/>
          <w:szCs w:val="20"/>
        </w:rPr>
        <w:t>6</w:t>
      </w: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石灰、石灰硫黃合劑。</w:t>
      </w:r>
    </w:p>
    <w:p w:rsidR="00FC6F8E" w:rsidRPr="003E4EE8" w:rsidRDefault="00FC6F8E" w:rsidP="00FC6F8E">
      <w:pPr>
        <w:pStyle w:val="0224"/>
        <w:snapToGrid w:val="0"/>
        <w:spacing w:before="0" w:beforeAutospacing="0" w:after="0" w:afterAutospacing="0" w:line="360" w:lineRule="auto"/>
        <w:ind w:left="2340" w:hanging="622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(1</w:t>
      </w:r>
      <w:r w:rsidR="00FC5BF9">
        <w:rPr>
          <w:rFonts w:ascii="標楷體" w:eastAsia="標楷體" w:hAnsi="標楷體"/>
          <w:color w:val="000000" w:themeColor="text1"/>
          <w:sz w:val="32"/>
          <w:szCs w:val="20"/>
        </w:rPr>
        <w:t>7</w:t>
      </w: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不含殺菌劑之肥皂。</w:t>
      </w:r>
    </w:p>
    <w:p w:rsidR="00FC6F8E" w:rsidRPr="003E4EE8" w:rsidRDefault="00FC6F8E" w:rsidP="00FC6F8E">
      <w:pPr>
        <w:pStyle w:val="0224"/>
        <w:snapToGrid w:val="0"/>
        <w:spacing w:before="0" w:beforeAutospacing="0" w:after="0" w:afterAutospacing="0" w:line="360" w:lineRule="auto"/>
        <w:ind w:left="2340" w:hanging="622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(</w:t>
      </w:r>
      <w:r w:rsidR="00174641" w:rsidRPr="003E4EE8">
        <w:rPr>
          <w:rFonts w:ascii="標楷體" w:eastAsia="標楷體" w:hAnsi="標楷體"/>
          <w:color w:val="000000" w:themeColor="text1"/>
          <w:sz w:val="32"/>
          <w:szCs w:val="20"/>
        </w:rPr>
        <w:t>1</w:t>
      </w:r>
      <w:r w:rsidR="00FC5BF9">
        <w:rPr>
          <w:rFonts w:ascii="標楷體" w:eastAsia="標楷體" w:hAnsi="標楷體"/>
          <w:color w:val="000000" w:themeColor="text1"/>
          <w:sz w:val="32"/>
          <w:szCs w:val="20"/>
        </w:rPr>
        <w:t>8</w:t>
      </w: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矽藻土。</w:t>
      </w:r>
    </w:p>
    <w:p w:rsidR="00FC6F8E" w:rsidRPr="003E4EE8" w:rsidRDefault="00FC6F8E" w:rsidP="00FC6F8E">
      <w:pPr>
        <w:pStyle w:val="0224"/>
        <w:snapToGrid w:val="0"/>
        <w:spacing w:before="0" w:beforeAutospacing="0" w:after="0" w:afterAutospacing="0" w:line="360" w:lineRule="auto"/>
        <w:ind w:left="2340" w:hanging="622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(</w:t>
      </w:r>
      <w:r w:rsidR="00FC5BF9">
        <w:rPr>
          <w:rFonts w:ascii="標楷體" w:eastAsia="標楷體" w:hAnsi="標楷體"/>
          <w:color w:val="000000" w:themeColor="text1"/>
          <w:sz w:val="32"/>
          <w:szCs w:val="20"/>
        </w:rPr>
        <w:t>19</w:t>
      </w: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蛋殼。</w:t>
      </w:r>
    </w:p>
    <w:p w:rsidR="00FC6F8E" w:rsidRPr="003E4EE8" w:rsidRDefault="00FC6F8E" w:rsidP="00FC6F8E">
      <w:pPr>
        <w:pStyle w:val="0224"/>
        <w:snapToGrid w:val="0"/>
        <w:spacing w:before="0" w:beforeAutospacing="0" w:after="0" w:afterAutospacing="0" w:line="360" w:lineRule="auto"/>
        <w:ind w:left="2340" w:hanging="622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(2</w:t>
      </w:r>
      <w:r w:rsidR="00FC5BF9">
        <w:rPr>
          <w:rFonts w:ascii="標楷體" w:eastAsia="標楷體" w:hAnsi="標楷體"/>
          <w:color w:val="000000" w:themeColor="text1"/>
          <w:sz w:val="32"/>
          <w:szCs w:val="20"/>
        </w:rPr>
        <w:t>0</w:t>
      </w: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非基因改造之蘇力菌、放線菌、枯草桿菌、其他微生物及病毒性製劑。</w:t>
      </w:r>
    </w:p>
    <w:p w:rsidR="00FC6F8E" w:rsidRPr="003E4EE8" w:rsidRDefault="00FC6F8E" w:rsidP="00FC6F8E">
      <w:pPr>
        <w:pStyle w:val="0224"/>
        <w:snapToGrid w:val="0"/>
        <w:spacing w:before="0" w:beforeAutospacing="0" w:after="0" w:afterAutospacing="0" w:line="360" w:lineRule="auto"/>
        <w:ind w:left="2340" w:hanging="622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(2</w:t>
      </w:r>
      <w:r w:rsidR="00FC5BF9">
        <w:rPr>
          <w:rFonts w:ascii="標楷體" w:eastAsia="標楷體" w:hAnsi="標楷體"/>
          <w:color w:val="000000" w:themeColor="text1"/>
          <w:sz w:val="32"/>
          <w:szCs w:val="20"/>
        </w:rPr>
        <w:t>1</w:t>
      </w: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植物性中草藥浸出液。</w:t>
      </w:r>
    </w:p>
    <w:p w:rsidR="00FC6F8E" w:rsidRPr="003E4EE8" w:rsidRDefault="00FC6F8E" w:rsidP="00FC6F8E">
      <w:pPr>
        <w:pStyle w:val="0224"/>
        <w:snapToGrid w:val="0"/>
        <w:spacing w:before="0" w:beforeAutospacing="0" w:after="0" w:afterAutospacing="0" w:line="360" w:lineRule="auto"/>
        <w:ind w:left="2340" w:hanging="622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lastRenderedPageBreak/>
        <w:t>(2</w:t>
      </w:r>
      <w:r w:rsidR="00FC5BF9">
        <w:rPr>
          <w:rFonts w:ascii="標楷體" w:eastAsia="標楷體" w:hAnsi="標楷體"/>
          <w:color w:val="000000" w:themeColor="text1"/>
          <w:sz w:val="32"/>
          <w:szCs w:val="20"/>
        </w:rPr>
        <w:t>2</w:t>
      </w: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波爾多、作物休眠期使用之窄蒸餾溫度範圍製之礦物油及亞磷酸。但亞磷酸於使用時須先提報使用計畫，送本單位審查認可。</w:t>
      </w:r>
    </w:p>
    <w:p w:rsidR="00FC6F8E" w:rsidRPr="003E4EE8" w:rsidRDefault="00FC6F8E" w:rsidP="00FC6F8E">
      <w:pPr>
        <w:pStyle w:val="0223"/>
        <w:snapToGrid w:val="0"/>
        <w:spacing w:before="0" w:beforeAutospacing="0" w:after="0" w:afterAutospacing="0" w:line="360" w:lineRule="auto"/>
        <w:ind w:left="1800" w:hanging="442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2.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禁用：</w:t>
      </w:r>
    </w:p>
    <w:p w:rsidR="00FC6F8E" w:rsidRPr="003E4EE8" w:rsidRDefault="00FC6F8E" w:rsidP="00FC6F8E">
      <w:pPr>
        <w:pStyle w:val="0224"/>
        <w:snapToGrid w:val="0"/>
        <w:spacing w:before="0" w:beforeAutospacing="0" w:after="0" w:afterAutospacing="0" w:line="360" w:lineRule="auto"/>
        <w:ind w:left="2340" w:hanging="622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(1)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毒魚藤。</w:t>
      </w:r>
    </w:p>
    <w:p w:rsidR="00FC6F8E" w:rsidRPr="003E4EE8" w:rsidRDefault="00FC6F8E" w:rsidP="00FC6F8E">
      <w:pPr>
        <w:pStyle w:val="0224"/>
        <w:snapToGrid w:val="0"/>
        <w:spacing w:before="0" w:beforeAutospacing="0" w:after="0" w:afterAutospacing="0" w:line="360" w:lineRule="auto"/>
        <w:ind w:left="2160" w:hanging="442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(2)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除上述以外之合成化學物質及基因改造生物之製劑或資材。</w:t>
      </w:r>
    </w:p>
    <w:p w:rsidR="00FC6F8E" w:rsidRPr="003E4EE8" w:rsidRDefault="00FC6F8E" w:rsidP="00FC5BF9">
      <w:pPr>
        <w:pStyle w:val="0224"/>
        <w:snapToGrid w:val="0"/>
        <w:spacing w:before="0" w:beforeAutospacing="0" w:after="0" w:afterAutospacing="0" w:line="360" w:lineRule="auto"/>
        <w:ind w:left="2160" w:hanging="442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(3)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外生毒素。</w:t>
      </w:r>
    </w:p>
    <w:p w:rsidR="00FC6F8E" w:rsidRPr="003E4EE8" w:rsidRDefault="00FC6F8E" w:rsidP="00FC6F8E">
      <w:pPr>
        <w:pStyle w:val="0222"/>
        <w:numPr>
          <w:ilvl w:val="1"/>
          <w:numId w:val="3"/>
        </w:numPr>
        <w:snapToGrid w:val="0"/>
        <w:spacing w:before="0" w:beforeAutospacing="0" w:after="0" w:afterAutospacing="0" w:line="360" w:lineRule="auto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微生物資材：</w:t>
      </w:r>
    </w:p>
    <w:p w:rsidR="00FC6F8E" w:rsidRPr="003E4EE8" w:rsidRDefault="00AA72FB" w:rsidP="00AA72FB">
      <w:pPr>
        <w:pStyle w:val="0223"/>
        <w:snapToGrid w:val="0"/>
        <w:spacing w:before="0" w:beforeAutospacing="0" w:after="0" w:afterAutospacing="0" w:line="360" w:lineRule="auto"/>
        <w:ind w:firstLineChars="398" w:firstLine="1274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1、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可用：</w:t>
      </w:r>
      <w:r w:rsidR="00FC6F8E" w:rsidRPr="003E4EE8">
        <w:rPr>
          <w:rFonts w:ascii="標楷體" w:eastAsia="標楷體" w:hAnsi="標楷體"/>
          <w:color w:val="000000" w:themeColor="text1"/>
          <w:sz w:val="32"/>
          <w:szCs w:val="20"/>
        </w:rPr>
        <w:t xml:space="preserve"> </w:t>
      </w:r>
    </w:p>
    <w:p w:rsidR="00AA72FB" w:rsidRPr="003E4EE8" w:rsidRDefault="00AA72FB" w:rsidP="00AA72FB">
      <w:pPr>
        <w:pStyle w:val="0224"/>
        <w:snapToGrid w:val="0"/>
        <w:spacing w:before="0" w:beforeAutospacing="0" w:after="0" w:afterAutospacing="0" w:line="360" w:lineRule="auto"/>
        <w:ind w:leftChars="767" w:left="2411" w:hangingChars="178" w:hanging="570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(1)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非基因改造之根瘤菌、菌根菌、溶磷菌及其他有益微生物。</w:t>
      </w:r>
    </w:p>
    <w:p w:rsidR="00FC6F8E" w:rsidRPr="003E4EE8" w:rsidRDefault="00AA72FB" w:rsidP="00AA72FB">
      <w:pPr>
        <w:pStyle w:val="0224"/>
        <w:snapToGrid w:val="0"/>
        <w:spacing w:before="0" w:beforeAutospacing="0" w:after="0" w:afterAutospacing="0" w:line="360" w:lineRule="auto"/>
        <w:ind w:leftChars="767" w:left="2411" w:hangingChars="178" w:hanging="570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(2)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外國微生物製劑需經國內學術試驗研究機構試驗，證實有效且無害者始可使用。</w:t>
      </w:r>
    </w:p>
    <w:p w:rsidR="00AA72FB" w:rsidRPr="003E4EE8" w:rsidRDefault="00AA72FB" w:rsidP="00AA72FB">
      <w:pPr>
        <w:pStyle w:val="0223"/>
        <w:snapToGrid w:val="0"/>
        <w:spacing w:before="0" w:beforeAutospacing="0" w:after="0" w:afterAutospacing="0" w:line="360" w:lineRule="auto"/>
        <w:ind w:firstLineChars="398" w:firstLine="1274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2、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禁用：</w:t>
      </w:r>
    </w:p>
    <w:p w:rsidR="00FC6F8E" w:rsidRPr="003E4EE8" w:rsidRDefault="00AA72FB" w:rsidP="00AA72FB">
      <w:pPr>
        <w:pStyle w:val="0223"/>
        <w:snapToGrid w:val="0"/>
        <w:spacing w:before="0" w:beforeAutospacing="0" w:after="0" w:afterAutospacing="0" w:line="360" w:lineRule="auto"/>
        <w:ind w:firstLineChars="575" w:firstLine="1840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(1)</w:t>
      </w:r>
      <w:r w:rsidR="00FC6F8E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含有合成化學物質之資材。</w:t>
      </w:r>
    </w:p>
    <w:p w:rsidR="00E77555" w:rsidRPr="003E4EE8" w:rsidRDefault="00F521EC" w:rsidP="00E77555">
      <w:pPr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九</w:t>
      </w:r>
      <w:r w:rsidR="00E77555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、其他生態保育措施</w:t>
      </w:r>
      <w:r w:rsidR="0002084A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：</w:t>
      </w:r>
    </w:p>
    <w:p w:rsidR="0002084A" w:rsidRPr="003E4EE8" w:rsidRDefault="00E77555" w:rsidP="0002084A">
      <w:pPr>
        <w:ind w:leftChars="294" w:left="1416" w:hangingChars="222" w:hanging="710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t>(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一)</w:t>
      </w:r>
      <w:r w:rsidR="00A557D6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得</w:t>
      </w:r>
      <w:r w:rsidR="0002084A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藉由栽種綠籬作物增加農田植物多樣性，同時可營造有利於天敵微生物及昆蟲的立足。綠籬作物組合可同時兼具防風及阻隔外來物、提供天敵棲息場所以及兼具景觀、生態及產生附加價值的綠籬。</w:t>
      </w:r>
    </w:p>
    <w:p w:rsidR="00AA72FB" w:rsidRPr="003E4EE8" w:rsidRDefault="00AA72FB" w:rsidP="00AA72FB">
      <w:pPr>
        <w:pStyle w:val="0221"/>
        <w:snapToGrid w:val="0"/>
        <w:spacing w:before="0" w:beforeAutospacing="0" w:after="0" w:afterAutospacing="0" w:line="360" w:lineRule="auto"/>
        <w:rPr>
          <w:rFonts w:eastAsia="標楷體" w:hAnsi="標楷體"/>
          <w:color w:val="000000" w:themeColor="text1"/>
          <w:sz w:val="32"/>
          <w:szCs w:val="32"/>
        </w:rPr>
      </w:pPr>
      <w:r w:rsidRPr="003E4EE8">
        <w:rPr>
          <w:rFonts w:eastAsia="標楷體" w:hAnsi="標楷體" w:hint="eastAsia"/>
          <w:color w:val="000000" w:themeColor="text1"/>
          <w:sz w:val="32"/>
          <w:szCs w:val="32"/>
          <w:lang w:eastAsia="zh-HK"/>
        </w:rPr>
        <w:t>十、</w:t>
      </w:r>
      <w:r w:rsidRPr="003E4EE8">
        <w:rPr>
          <w:rFonts w:eastAsia="標楷體" w:hAnsi="標楷體" w:hint="eastAsia"/>
          <w:color w:val="000000" w:themeColor="text1"/>
          <w:sz w:val="32"/>
          <w:szCs w:val="32"/>
        </w:rPr>
        <w:t>稽核管理規範：</w:t>
      </w:r>
    </w:p>
    <w:p w:rsidR="00AA72FB" w:rsidRPr="003E4EE8" w:rsidRDefault="00AA72FB" w:rsidP="00AA72FB">
      <w:pPr>
        <w:pStyle w:val="0222"/>
        <w:snapToGrid w:val="0"/>
        <w:spacing w:before="0" w:beforeAutospacing="0" w:after="0" w:afterAutospacing="0" w:line="360" w:lineRule="auto"/>
        <w:ind w:leftChars="294" w:left="1417" w:hanging="711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(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  <w:lang w:eastAsia="zh-HK"/>
        </w:rPr>
        <w:t>一)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本單位</w:t>
      </w:r>
      <w:r w:rsidR="00A557D6">
        <w:rPr>
          <w:rFonts w:ascii="標楷體" w:eastAsia="標楷體" w:hAnsi="標楷體" w:hint="eastAsia"/>
          <w:color w:val="000000" w:themeColor="text1"/>
          <w:sz w:val="32"/>
          <w:szCs w:val="20"/>
          <w:lang w:eastAsia="zh-HK"/>
        </w:rPr>
        <w:t>應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指派稽核員至現場查核，稽核員對與農友進</w:t>
      </w:r>
      <w:r w:rsidRPr="003E4EE8">
        <w:rPr>
          <w:rFonts w:ascii="標楷體" w:eastAsia="標楷體" w:hAnsi="標楷體" w:cs="微軟正黑體" w:hint="eastAsia"/>
          <w:color w:val="000000" w:themeColor="text1"/>
          <w:sz w:val="32"/>
          <w:szCs w:val="20"/>
        </w:rPr>
        <w:t>行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訪查，確認各項作業符合本作業規範。</w:t>
      </w:r>
    </w:p>
    <w:p w:rsidR="00457789" w:rsidRPr="003E4EE8" w:rsidRDefault="00AA72FB" w:rsidP="00457789">
      <w:pPr>
        <w:pStyle w:val="0222"/>
        <w:snapToGrid w:val="0"/>
        <w:spacing w:before="0" w:beforeAutospacing="0" w:after="0" w:afterAutospacing="0" w:line="360" w:lineRule="auto"/>
        <w:ind w:leftChars="294" w:left="1417" w:hanging="711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lastRenderedPageBreak/>
        <w:t>(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  <w:lang w:eastAsia="zh-HK"/>
        </w:rPr>
        <w:t>二)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農友於現場稽核前應備妥稽核文件，具決策權責人員應全程陪同。</w:t>
      </w:r>
    </w:p>
    <w:p w:rsidR="00457789" w:rsidRPr="003E4EE8" w:rsidRDefault="00457789" w:rsidP="00457789">
      <w:pPr>
        <w:pStyle w:val="0222"/>
        <w:snapToGrid w:val="0"/>
        <w:spacing w:before="0" w:beforeAutospacing="0" w:after="0" w:afterAutospacing="0" w:line="360" w:lineRule="auto"/>
        <w:ind w:leftChars="294" w:left="1417" w:hanging="711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(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  <w:lang w:eastAsia="zh-HK"/>
        </w:rPr>
        <w:t>三)</w:t>
      </w:r>
      <w:r w:rsidR="00AA72FB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定期追查稽核管理：已納入輔導之農友須進行每</w:t>
      </w:r>
      <w:r w:rsidR="009A6FD0" w:rsidRPr="003E4EE8">
        <w:rPr>
          <w:rFonts w:ascii="標楷體" w:eastAsia="標楷體" w:hAnsi="標楷體" w:hint="eastAsia"/>
          <w:color w:val="000000" w:themeColor="text1"/>
          <w:sz w:val="32"/>
          <w:szCs w:val="20"/>
          <w:lang w:eastAsia="zh-HK"/>
        </w:rPr>
        <w:t>期作</w:t>
      </w:r>
      <w:r w:rsidR="00AA72FB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至少一次定期追查，方能繼續保有其資格。</w:t>
      </w:r>
    </w:p>
    <w:p w:rsidR="00457789" w:rsidRPr="003E4EE8" w:rsidRDefault="00457789" w:rsidP="00457789">
      <w:pPr>
        <w:pStyle w:val="0222"/>
        <w:snapToGrid w:val="0"/>
        <w:spacing w:before="0" w:beforeAutospacing="0" w:after="0" w:afterAutospacing="0" w:line="360" w:lineRule="auto"/>
        <w:ind w:leftChars="294" w:left="1417" w:hanging="711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(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  <w:lang w:eastAsia="zh-HK"/>
        </w:rPr>
        <w:t>四)</w:t>
      </w:r>
      <w:r w:rsidR="00AA72FB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定期追查稽核管理：若有下列情況，本單位得依據相關事證判斷，進行不定期追查稽核管理。</w:t>
      </w:r>
    </w:p>
    <w:p w:rsidR="00457789" w:rsidRPr="003E4EE8" w:rsidRDefault="00457789" w:rsidP="00457789">
      <w:pPr>
        <w:pStyle w:val="0222"/>
        <w:snapToGrid w:val="0"/>
        <w:spacing w:before="0" w:beforeAutospacing="0" w:after="0" w:afterAutospacing="0" w:line="360" w:lineRule="auto"/>
        <w:ind w:leftChars="531" w:left="1274" w:firstLine="144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20"/>
        </w:rPr>
        <w:t>1、</w:t>
      </w:r>
      <w:r w:rsidR="00AA72FB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經本單位評估管</w:t>
      </w:r>
      <w:r w:rsidR="00AA72FB" w:rsidRPr="003E4EE8">
        <w:rPr>
          <w:rFonts w:ascii="標楷體" w:eastAsia="標楷體" w:hAnsi="標楷體" w:cs="微軟正黑體" w:hint="eastAsia"/>
          <w:color w:val="000000" w:themeColor="text1"/>
          <w:sz w:val="32"/>
          <w:szCs w:val="20"/>
        </w:rPr>
        <w:t>理</w:t>
      </w:r>
      <w:r w:rsidR="00AA72FB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有重大疏失時。</w:t>
      </w:r>
    </w:p>
    <w:p w:rsidR="00457789" w:rsidRPr="003E4EE8" w:rsidRDefault="00457789" w:rsidP="00457789">
      <w:pPr>
        <w:pStyle w:val="0222"/>
        <w:snapToGrid w:val="0"/>
        <w:spacing w:before="0" w:beforeAutospacing="0" w:after="0" w:afterAutospacing="0" w:line="360" w:lineRule="auto"/>
        <w:ind w:leftChars="590" w:left="1890" w:hangingChars="148" w:hanging="474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2、</w:t>
      </w:r>
      <w:r w:rsidR="00AA72FB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當本單位收到第三者提出對已納入輔導農友之抱怨時、有其它本單位為應執行不定期追查之事項時，得對其進行不定期追查。</w:t>
      </w:r>
    </w:p>
    <w:p w:rsidR="00457789" w:rsidRPr="003E4EE8" w:rsidRDefault="00457789" w:rsidP="00457789">
      <w:pPr>
        <w:pStyle w:val="0222"/>
        <w:snapToGrid w:val="0"/>
        <w:spacing w:before="0" w:beforeAutospacing="0" w:after="0" w:afterAutospacing="0" w:line="360" w:lineRule="auto"/>
        <w:ind w:leftChars="590" w:left="1890" w:hangingChars="148" w:hanging="474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3、</w:t>
      </w:r>
      <w:r w:rsidR="00AA72FB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當追查或抽查發現已納入輔導之農友生產作業不符合本作業規範者，本單位得暫時至系統移除該筆農地，農友應於期限內改善，並於必要時再次安排追查，以一次為限。未能於期限內改善者，本單位得終止權益，或減列其不符合之品項（或產品範圍），收回或更換友善環境耕作證明文件。</w:t>
      </w:r>
    </w:p>
    <w:p w:rsidR="00AA72FB" w:rsidRPr="003E4EE8" w:rsidRDefault="00457789" w:rsidP="00457789">
      <w:pPr>
        <w:pStyle w:val="0222"/>
        <w:snapToGrid w:val="0"/>
        <w:spacing w:before="0" w:beforeAutospacing="0" w:after="0" w:afterAutospacing="0" w:line="360" w:lineRule="auto"/>
        <w:ind w:leftChars="294" w:left="1340" w:hangingChars="198" w:hanging="634"/>
        <w:rPr>
          <w:rFonts w:ascii="標楷體" w:eastAsia="標楷體" w:hAnsi="標楷體"/>
          <w:color w:val="000000" w:themeColor="text1"/>
          <w:sz w:val="32"/>
          <w:szCs w:val="20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(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20"/>
          <w:lang w:eastAsia="zh-HK"/>
        </w:rPr>
        <w:t>五)</w:t>
      </w:r>
      <w:r w:rsidR="00AA72FB" w:rsidRPr="003E4EE8">
        <w:rPr>
          <w:rFonts w:ascii="標楷體" w:eastAsia="標楷體" w:hAnsi="標楷體" w:hint="eastAsia"/>
          <w:color w:val="000000" w:themeColor="text1"/>
          <w:sz w:val="32"/>
          <w:szCs w:val="20"/>
        </w:rPr>
        <w:t>友善環境耕作資料管理：農友維持生產作業之紀錄及文件，應將相關文件至少保存三年。</w:t>
      </w:r>
    </w:p>
    <w:p w:rsidR="00457789" w:rsidRPr="003E4EE8" w:rsidRDefault="00457789" w:rsidP="00457789">
      <w:pPr>
        <w:pStyle w:val="0221"/>
        <w:snapToGrid w:val="0"/>
        <w:spacing w:before="0" w:beforeAutospacing="0" w:after="0" w:afterAutospacing="0"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  <w:r w:rsidRPr="003E4EE8">
        <w:rPr>
          <w:rFonts w:eastAsia="標楷體" w:hAnsi="標楷體" w:hint="eastAsia"/>
          <w:color w:val="000000" w:themeColor="text1"/>
          <w:sz w:val="32"/>
          <w:szCs w:val="32"/>
          <w:lang w:eastAsia="zh-HK"/>
        </w:rPr>
        <w:t>十</w:t>
      </w:r>
      <w:r w:rsidR="00F521EC">
        <w:rPr>
          <w:rFonts w:eastAsia="標楷體" w:hAnsi="標楷體" w:hint="eastAsia"/>
          <w:color w:val="000000" w:themeColor="text1"/>
          <w:sz w:val="32"/>
          <w:szCs w:val="32"/>
          <w:lang w:eastAsia="zh-HK"/>
        </w:rPr>
        <w:t>一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、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</w:rPr>
        <w:t>稽核方式：</w:t>
      </w:r>
    </w:p>
    <w:p w:rsidR="00457789" w:rsidRPr="003E4EE8" w:rsidRDefault="00457789" w:rsidP="00457789">
      <w:pPr>
        <w:pStyle w:val="0221"/>
        <w:snapToGrid w:val="0"/>
        <w:spacing w:before="0" w:beforeAutospacing="0" w:after="0" w:afterAutospacing="0" w:line="360" w:lineRule="auto"/>
        <w:ind w:firstLineChars="310" w:firstLine="992"/>
        <w:rPr>
          <w:rFonts w:ascii="標楷體" w:eastAsia="標楷體" w:hAnsi="標楷體"/>
          <w:color w:val="000000" w:themeColor="text1"/>
          <w:sz w:val="32"/>
          <w:szCs w:val="32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一)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</w:rPr>
        <w:t>書面稽核：</w:t>
      </w:r>
    </w:p>
    <w:p w:rsidR="00457789" w:rsidRPr="003E4EE8" w:rsidRDefault="00457789" w:rsidP="00457789">
      <w:pPr>
        <w:pStyle w:val="0221"/>
        <w:snapToGrid w:val="0"/>
        <w:spacing w:before="0" w:beforeAutospacing="0" w:after="0" w:afterAutospacing="0" w:line="360" w:lineRule="auto"/>
        <w:ind w:firstLineChars="487" w:firstLine="1558"/>
        <w:rPr>
          <w:rFonts w:ascii="標楷體" w:eastAsia="標楷體" w:hAnsi="標楷體"/>
          <w:color w:val="000000" w:themeColor="text1"/>
          <w:sz w:val="32"/>
          <w:szCs w:val="32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</w:rPr>
        <w:t>1、自主管理表：</w:t>
      </w:r>
    </w:p>
    <w:p w:rsidR="00457789" w:rsidRPr="003E4EE8" w:rsidRDefault="00457789" w:rsidP="003E4EE8">
      <w:pPr>
        <w:pStyle w:val="0221"/>
        <w:snapToGrid w:val="0"/>
        <w:spacing w:before="0" w:beforeAutospacing="0" w:after="0" w:afterAutospacing="0" w:line="360" w:lineRule="auto"/>
        <w:ind w:leftChars="827" w:left="2411" w:hangingChars="133" w:hanging="426"/>
        <w:rPr>
          <w:rFonts w:ascii="標楷體" w:eastAsia="標楷體" w:hAnsi="標楷體"/>
          <w:color w:val="000000" w:themeColor="text1"/>
          <w:sz w:val="32"/>
          <w:szCs w:val="32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</w:rPr>
        <w:t>(1)</w:t>
      </w:r>
      <w:r w:rsidR="009B63B3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查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</w:rPr>
        <w:t>核時間：每年</w:t>
      </w:r>
      <w:r w:rsidR="009B63B3"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每期至少一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</w:rPr>
        <w:t>次，稽核時間於</w:t>
      </w:r>
      <w:r w:rsidR="00A557D6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</w:rPr>
        <w:t>月及</w:t>
      </w:r>
      <w:r w:rsidR="00A557D6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</w:rPr>
        <w:t>月底</w:t>
      </w:r>
      <w:r w:rsidR="00A557D6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前</w:t>
      </w:r>
      <w:r w:rsidR="00095DF0" w:rsidRPr="003E4EE8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095DF0" w:rsidRPr="003E4EE8" w:rsidRDefault="00095DF0" w:rsidP="00095DF0">
      <w:pPr>
        <w:pStyle w:val="0221"/>
        <w:snapToGrid w:val="0"/>
        <w:spacing w:before="0" w:beforeAutospacing="0" w:after="0" w:afterAutospacing="0" w:line="360" w:lineRule="auto"/>
        <w:ind w:firstLineChars="354" w:firstLine="1133"/>
        <w:rPr>
          <w:rFonts w:ascii="標楷體" w:eastAsia="標楷體" w:hAnsi="標楷體"/>
          <w:color w:val="000000" w:themeColor="text1"/>
          <w:sz w:val="32"/>
          <w:szCs w:val="32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二)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</w:rPr>
        <w:t>實地稽核：</w:t>
      </w:r>
    </w:p>
    <w:p w:rsidR="00095DF0" w:rsidRPr="003E4EE8" w:rsidRDefault="00095DF0" w:rsidP="00095DF0">
      <w:pPr>
        <w:pStyle w:val="0221"/>
        <w:snapToGrid w:val="0"/>
        <w:spacing w:before="0" w:beforeAutospacing="0" w:after="0" w:afterAutospacing="0" w:line="360" w:lineRule="auto"/>
        <w:ind w:firstLineChars="575" w:firstLine="18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32"/>
        </w:rPr>
        <w:t>1、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</w:rPr>
        <w:t>現場採樣：</w:t>
      </w:r>
    </w:p>
    <w:p w:rsidR="00095DF0" w:rsidRPr="003E4EE8" w:rsidRDefault="00095DF0" w:rsidP="00095DF0">
      <w:pPr>
        <w:pStyle w:val="0221"/>
        <w:snapToGrid w:val="0"/>
        <w:spacing w:before="0" w:beforeAutospacing="0" w:after="0" w:afterAutospacing="0" w:line="360" w:lineRule="auto"/>
        <w:ind w:firstLineChars="708" w:firstLine="22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32"/>
        </w:rPr>
        <w:lastRenderedPageBreak/>
        <w:t>(1)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</w:rPr>
        <w:t>定期採樣：</w:t>
      </w:r>
    </w:p>
    <w:p w:rsidR="00095DF0" w:rsidRPr="003E4EE8" w:rsidRDefault="00095DF0" w:rsidP="00095DF0">
      <w:pPr>
        <w:pStyle w:val="0221"/>
        <w:snapToGrid w:val="0"/>
        <w:spacing w:before="0" w:beforeAutospacing="0" w:after="0" w:afterAutospacing="0" w:line="360" w:lineRule="auto"/>
        <w:ind w:firstLineChars="841" w:firstLine="2691"/>
        <w:rPr>
          <w:rFonts w:ascii="標楷體" w:eastAsia="標楷體" w:hAnsi="標楷體"/>
          <w:color w:val="000000" w:themeColor="text1"/>
          <w:sz w:val="32"/>
          <w:szCs w:val="32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</w:rPr>
        <w:t>A、土與水：3年1次現場採樣。</w:t>
      </w:r>
    </w:p>
    <w:p w:rsidR="00095DF0" w:rsidRPr="003E4EE8" w:rsidRDefault="00095DF0" w:rsidP="00095DF0">
      <w:pPr>
        <w:pStyle w:val="0221"/>
        <w:snapToGrid w:val="0"/>
        <w:spacing w:before="0" w:beforeAutospacing="0" w:after="0" w:afterAutospacing="0" w:line="360" w:lineRule="auto"/>
        <w:ind w:firstLineChars="841" w:firstLine="2691"/>
        <w:rPr>
          <w:rFonts w:ascii="標楷體" w:eastAsia="標楷體" w:hAnsi="標楷體"/>
          <w:color w:val="000000" w:themeColor="text1"/>
          <w:sz w:val="32"/>
          <w:szCs w:val="32"/>
        </w:rPr>
      </w:pP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</w:rPr>
        <w:t>B</w:t>
      </w:r>
      <w:r w:rsidRPr="003E4EE8">
        <w:rPr>
          <w:rFonts w:ascii="標楷體" w:eastAsia="標楷體" w:hAnsi="標楷體"/>
          <w:color w:val="000000" w:themeColor="text1"/>
          <w:sz w:val="32"/>
          <w:szCs w:val="32"/>
        </w:rPr>
        <w:t>、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</w:rPr>
        <w:t>農作物：</w:t>
      </w:r>
      <w:r w:rsidR="00E367D2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採收前一週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</w:rPr>
        <w:t>採樣1次。</w:t>
      </w:r>
    </w:p>
    <w:p w:rsidR="00457789" w:rsidRDefault="00095DF0" w:rsidP="0025743A">
      <w:pPr>
        <w:pStyle w:val="0221"/>
        <w:snapToGrid w:val="0"/>
        <w:spacing w:before="0" w:beforeAutospacing="0" w:after="0" w:afterAutospacing="0" w:line="360" w:lineRule="auto"/>
        <w:ind w:leftChars="768" w:left="2211" w:hangingChars="115" w:hanging="368"/>
        <w:rPr>
          <w:rFonts w:ascii="標楷體" w:eastAsia="標楷體" w:hAnsi="標楷體"/>
          <w:color w:val="000000" w:themeColor="text1"/>
          <w:sz w:val="32"/>
          <w:szCs w:val="32"/>
        </w:rPr>
      </w:pPr>
      <w:r w:rsidRPr="003E4EE8">
        <w:rPr>
          <w:rFonts w:ascii="標楷體" w:eastAsia="標楷體" w:hAnsi="標楷體"/>
          <w:color w:val="000000" w:themeColor="text1"/>
          <w:sz w:val="32"/>
          <w:szCs w:val="32"/>
        </w:rPr>
        <w:t>2、</w:t>
      </w:r>
      <w:r w:rsidRPr="003E4EE8">
        <w:rPr>
          <w:rFonts w:ascii="標楷體" w:eastAsia="標楷體" w:hAnsi="標楷體" w:hint="eastAsia"/>
          <w:color w:val="000000" w:themeColor="text1"/>
          <w:sz w:val="32"/>
          <w:szCs w:val="32"/>
        </w:rPr>
        <w:t>不定期採樣：病蟲害好發期及經人提報疑似使用化學物品及污染期況。</w:t>
      </w:r>
    </w:p>
    <w:p w:rsidR="00740CF2" w:rsidRDefault="00740CF2">
      <w:pPr>
        <w:widowControl/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740CF2" w:rsidRDefault="00740CF2" w:rsidP="00740CF2">
      <w:pPr>
        <w:jc w:val="center"/>
        <w:rPr>
          <w:rFonts w:ascii="標楷體" w:eastAsia="標楷體" w:hAnsi="標楷體"/>
          <w:b/>
          <w:sz w:val="36"/>
          <w:szCs w:val="36"/>
          <w:lang w:eastAsia="zh-HK"/>
        </w:rPr>
      </w:pPr>
      <w:r w:rsidRPr="007A2A8E">
        <w:rPr>
          <w:rFonts w:ascii="標楷體" w:eastAsia="標楷體" w:hAnsi="標楷體" w:hint="eastAsia"/>
          <w:b/>
          <w:sz w:val="36"/>
          <w:szCs w:val="36"/>
          <w:lang w:eastAsia="zh-HK"/>
        </w:rPr>
        <w:lastRenderedPageBreak/>
        <w:t>友善耕作團體</w:t>
      </w:r>
      <w:r>
        <w:rPr>
          <w:rFonts w:ascii="標楷體" w:eastAsia="標楷體" w:hAnsi="標楷體" w:hint="eastAsia"/>
          <w:b/>
          <w:sz w:val="36"/>
          <w:szCs w:val="36"/>
          <w:lang w:eastAsia="zh-HK"/>
        </w:rPr>
        <w:t>查</w:t>
      </w:r>
      <w:r w:rsidRPr="007A2A8E">
        <w:rPr>
          <w:rFonts w:ascii="標楷體" w:eastAsia="標楷體" w:hAnsi="標楷體" w:hint="eastAsia"/>
          <w:b/>
          <w:sz w:val="36"/>
          <w:szCs w:val="36"/>
          <w:lang w:eastAsia="zh-HK"/>
        </w:rPr>
        <w:t>核表</w:t>
      </w:r>
    </w:p>
    <w:p w:rsidR="00740CF2" w:rsidRPr="007A2A8E" w:rsidRDefault="00740CF2" w:rsidP="00740CF2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 w:rsidRPr="00945F1C">
        <w:rPr>
          <w:rFonts w:ascii="標楷體" w:eastAsia="標楷體" w:hAnsi="標楷體" w:hint="eastAsia"/>
          <w:sz w:val="28"/>
          <w:szCs w:val="28"/>
          <w:lang w:eastAsia="zh-HK"/>
        </w:rPr>
        <w:t>查核時間: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日</w:t>
      </w:r>
    </w:p>
    <w:tbl>
      <w:tblPr>
        <w:tblStyle w:val="a9"/>
        <w:tblW w:w="10692" w:type="dxa"/>
        <w:tblLayout w:type="fixed"/>
        <w:tblLook w:val="04A0" w:firstRow="1" w:lastRow="0" w:firstColumn="1" w:lastColumn="0" w:noHBand="0" w:noVBand="1"/>
      </w:tblPr>
      <w:tblGrid>
        <w:gridCol w:w="703"/>
        <w:gridCol w:w="711"/>
        <w:gridCol w:w="1017"/>
        <w:gridCol w:w="16"/>
        <w:gridCol w:w="4113"/>
        <w:gridCol w:w="1090"/>
        <w:gridCol w:w="3042"/>
      </w:tblGrid>
      <w:tr w:rsidR="00740CF2" w:rsidRPr="00991BE1" w:rsidTr="00663244">
        <w:tc>
          <w:tcPr>
            <w:tcW w:w="703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檢查</w:t>
            </w:r>
          </w:p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項目</w:t>
            </w:r>
          </w:p>
        </w:tc>
        <w:tc>
          <w:tcPr>
            <w:tcW w:w="1744" w:type="dxa"/>
            <w:gridSpan w:val="3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分類</w:t>
            </w:r>
          </w:p>
        </w:tc>
        <w:tc>
          <w:tcPr>
            <w:tcW w:w="4113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查核項目</w:t>
            </w:r>
          </w:p>
        </w:tc>
        <w:tc>
          <w:tcPr>
            <w:tcW w:w="1090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結果</w:t>
            </w:r>
          </w:p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(請勺選)</w:t>
            </w:r>
          </w:p>
        </w:tc>
        <w:tc>
          <w:tcPr>
            <w:tcW w:w="3042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說明</w:t>
            </w:r>
          </w:p>
        </w:tc>
      </w:tr>
      <w:tr w:rsidR="00740CF2" w:rsidRPr="00991BE1" w:rsidTr="00663244">
        <w:tc>
          <w:tcPr>
            <w:tcW w:w="703" w:type="dxa"/>
            <w:vMerge w:val="restart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一、</w:t>
            </w:r>
          </w:p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前</w:t>
            </w:r>
          </w:p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置</w:t>
            </w:r>
          </w:p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作</w:t>
            </w:r>
          </w:p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業</w:t>
            </w:r>
          </w:p>
        </w:tc>
        <w:tc>
          <w:tcPr>
            <w:tcW w:w="1744" w:type="dxa"/>
            <w:gridSpan w:val="3"/>
            <w:vMerge w:val="restart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/>
                <w:sz w:val="18"/>
                <w:szCs w:val="18"/>
              </w:rPr>
              <w:t>土壤 (農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田</w:t>
            </w:r>
            <w:r w:rsidRPr="00991BE1">
              <w:rPr>
                <w:rFonts w:ascii="標楷體" w:eastAsia="標楷體" w:hAnsi="標楷體"/>
                <w:sz w:val="18"/>
                <w:szCs w:val="18"/>
              </w:rPr>
              <w:t>及周邊環境)</w:t>
            </w:r>
          </w:p>
        </w:tc>
        <w:tc>
          <w:tcPr>
            <w:tcW w:w="4113" w:type="dxa"/>
          </w:tcPr>
          <w:p w:rsidR="00740CF2" w:rsidRPr="00991BE1" w:rsidRDefault="00740CF2" w:rsidP="00663244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是否確認土壤(含栽培介質)之重金屬含量符合標準?</w:t>
            </w:r>
          </w:p>
        </w:tc>
        <w:tc>
          <w:tcPr>
            <w:tcW w:w="1090" w:type="dxa"/>
          </w:tcPr>
          <w:p w:rsidR="00740CF2" w:rsidRPr="00991BE1" w:rsidRDefault="00740CF2" w:rsidP="0066324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否</w:t>
            </w:r>
          </w:p>
        </w:tc>
        <w:tc>
          <w:tcPr>
            <w:tcW w:w="3042" w:type="dxa"/>
          </w:tcPr>
          <w:p w:rsidR="00740CF2" w:rsidRPr="00991BE1" w:rsidRDefault="00740CF2" w:rsidP="0066324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40CF2" w:rsidRPr="00991BE1" w:rsidTr="00663244">
        <w:tc>
          <w:tcPr>
            <w:tcW w:w="703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13" w:type="dxa"/>
          </w:tcPr>
          <w:p w:rsidR="00740CF2" w:rsidRPr="00991BE1" w:rsidRDefault="00740CF2" w:rsidP="00663244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承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上，有無三年內之土壤重金屬檢驗報告?</w:t>
            </w:r>
          </w:p>
        </w:tc>
        <w:tc>
          <w:tcPr>
            <w:tcW w:w="1090" w:type="dxa"/>
          </w:tcPr>
          <w:p w:rsidR="00740CF2" w:rsidRPr="00991BE1" w:rsidRDefault="00740CF2" w:rsidP="0066324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否</w:t>
            </w:r>
          </w:p>
        </w:tc>
        <w:tc>
          <w:tcPr>
            <w:tcW w:w="3042" w:type="dxa"/>
          </w:tcPr>
          <w:p w:rsidR="00740CF2" w:rsidRPr="00991BE1" w:rsidRDefault="00740CF2" w:rsidP="0066324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40CF2" w:rsidRPr="00991BE1" w:rsidTr="00663244">
        <w:tc>
          <w:tcPr>
            <w:tcW w:w="703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13" w:type="dxa"/>
          </w:tcPr>
          <w:p w:rsidR="00740CF2" w:rsidRPr="00991BE1" w:rsidRDefault="00740CF2" w:rsidP="00663244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是否設置圍籬或緩衝帶防止外來污染之設施?</w:t>
            </w:r>
          </w:p>
        </w:tc>
        <w:tc>
          <w:tcPr>
            <w:tcW w:w="1090" w:type="dxa"/>
          </w:tcPr>
          <w:p w:rsidR="00740CF2" w:rsidRPr="00991BE1" w:rsidRDefault="00740CF2" w:rsidP="0066324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否</w:t>
            </w:r>
          </w:p>
        </w:tc>
        <w:tc>
          <w:tcPr>
            <w:tcW w:w="3042" w:type="dxa"/>
          </w:tcPr>
          <w:p w:rsidR="00740CF2" w:rsidRPr="00991BE1" w:rsidRDefault="00740CF2" w:rsidP="0066324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40CF2" w:rsidRPr="00991BE1" w:rsidTr="00663244">
        <w:tc>
          <w:tcPr>
            <w:tcW w:w="703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vMerge w:val="restart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/>
                <w:sz w:val="18"/>
                <w:szCs w:val="18"/>
              </w:rPr>
              <w:t>原水</w:t>
            </w:r>
          </w:p>
        </w:tc>
        <w:tc>
          <w:tcPr>
            <w:tcW w:w="4113" w:type="dxa"/>
          </w:tcPr>
          <w:p w:rsidR="00740CF2" w:rsidRPr="00991BE1" w:rsidRDefault="00740CF2" w:rsidP="00663244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水源來源為何?</w:t>
            </w:r>
          </w:p>
        </w:tc>
        <w:tc>
          <w:tcPr>
            <w:tcW w:w="1090" w:type="dxa"/>
          </w:tcPr>
          <w:p w:rsidR="00740CF2" w:rsidRPr="00991BE1" w:rsidRDefault="00740CF2" w:rsidP="00663244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河川水</w:t>
            </w:r>
          </w:p>
          <w:p w:rsidR="00740CF2" w:rsidRPr="00991BE1" w:rsidRDefault="00740CF2" w:rsidP="00663244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地下水</w:t>
            </w:r>
          </w:p>
          <w:p w:rsidR="00740CF2" w:rsidRPr="00991BE1" w:rsidRDefault="00740CF2" w:rsidP="00663244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自來水</w:t>
            </w:r>
          </w:p>
          <w:p w:rsidR="00740CF2" w:rsidRPr="00991BE1" w:rsidRDefault="00740CF2" w:rsidP="00663244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其他</w:t>
            </w:r>
          </w:p>
        </w:tc>
        <w:tc>
          <w:tcPr>
            <w:tcW w:w="3042" w:type="dxa"/>
          </w:tcPr>
          <w:p w:rsidR="00740CF2" w:rsidRPr="00991BE1" w:rsidRDefault="00740CF2" w:rsidP="0066324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其他水源為:</w:t>
            </w:r>
          </w:p>
        </w:tc>
      </w:tr>
      <w:tr w:rsidR="00740CF2" w:rsidRPr="00991BE1" w:rsidTr="00663244">
        <w:tc>
          <w:tcPr>
            <w:tcW w:w="703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13" w:type="dxa"/>
          </w:tcPr>
          <w:p w:rsidR="00740CF2" w:rsidRPr="00991BE1" w:rsidRDefault="00740CF2" w:rsidP="00663244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水源是否未受到污染(透明無色、無臭味等)?</w:t>
            </w:r>
          </w:p>
        </w:tc>
        <w:tc>
          <w:tcPr>
            <w:tcW w:w="1090" w:type="dxa"/>
          </w:tcPr>
          <w:p w:rsidR="00740CF2" w:rsidRPr="00991BE1" w:rsidRDefault="00740CF2" w:rsidP="0066324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否</w:t>
            </w:r>
          </w:p>
        </w:tc>
        <w:tc>
          <w:tcPr>
            <w:tcW w:w="3042" w:type="dxa"/>
          </w:tcPr>
          <w:p w:rsidR="00740CF2" w:rsidRPr="00991BE1" w:rsidRDefault="00740CF2" w:rsidP="0066324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40CF2" w:rsidRPr="00991BE1" w:rsidTr="00663244">
        <w:trPr>
          <w:trHeight w:val="238"/>
        </w:trPr>
        <w:tc>
          <w:tcPr>
            <w:tcW w:w="703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vMerge w:val="restart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水質</w:t>
            </w:r>
          </w:p>
        </w:tc>
        <w:tc>
          <w:tcPr>
            <w:tcW w:w="4113" w:type="dxa"/>
          </w:tcPr>
          <w:p w:rsidR="00740CF2" w:rsidRPr="00991BE1" w:rsidRDefault="00740CF2" w:rsidP="00663244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是否確認水質符合標準?</w:t>
            </w:r>
          </w:p>
        </w:tc>
        <w:tc>
          <w:tcPr>
            <w:tcW w:w="1090" w:type="dxa"/>
          </w:tcPr>
          <w:p w:rsidR="00740CF2" w:rsidRPr="00991BE1" w:rsidRDefault="00740CF2" w:rsidP="0066324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否</w:t>
            </w:r>
          </w:p>
        </w:tc>
        <w:tc>
          <w:tcPr>
            <w:tcW w:w="3042" w:type="dxa"/>
          </w:tcPr>
          <w:p w:rsidR="00740CF2" w:rsidRPr="00991BE1" w:rsidRDefault="00740CF2" w:rsidP="0066324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40CF2" w:rsidRPr="00991BE1" w:rsidTr="00663244">
        <w:tc>
          <w:tcPr>
            <w:tcW w:w="703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13" w:type="dxa"/>
          </w:tcPr>
          <w:p w:rsidR="00740CF2" w:rsidRPr="00991BE1" w:rsidRDefault="00740CF2" w:rsidP="00663244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承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上，有無三年內之灌水水質之檢驗報告?</w:t>
            </w:r>
          </w:p>
        </w:tc>
        <w:tc>
          <w:tcPr>
            <w:tcW w:w="1090" w:type="dxa"/>
          </w:tcPr>
          <w:p w:rsidR="00740CF2" w:rsidRPr="00991BE1" w:rsidRDefault="00740CF2" w:rsidP="0066324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否</w:t>
            </w:r>
          </w:p>
        </w:tc>
        <w:tc>
          <w:tcPr>
            <w:tcW w:w="3042" w:type="dxa"/>
          </w:tcPr>
          <w:p w:rsidR="00740CF2" w:rsidRPr="00991BE1" w:rsidRDefault="00740CF2" w:rsidP="0066324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請檢附水質檢驗報告</w:t>
            </w:r>
          </w:p>
        </w:tc>
      </w:tr>
      <w:tr w:rsidR="00740CF2" w:rsidRPr="00991BE1" w:rsidTr="00663244">
        <w:tc>
          <w:tcPr>
            <w:tcW w:w="703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13" w:type="dxa"/>
          </w:tcPr>
          <w:p w:rsidR="00740CF2" w:rsidRPr="00991BE1" w:rsidRDefault="00740CF2" w:rsidP="00663244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是否有適當措施足以預防慣行栽培鄰田之灌溉水溢流或滲漏污染?</w:t>
            </w:r>
          </w:p>
        </w:tc>
        <w:tc>
          <w:tcPr>
            <w:tcW w:w="1090" w:type="dxa"/>
          </w:tcPr>
          <w:p w:rsidR="00740CF2" w:rsidRPr="00991BE1" w:rsidRDefault="00740CF2" w:rsidP="0066324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否</w:t>
            </w:r>
          </w:p>
        </w:tc>
        <w:tc>
          <w:tcPr>
            <w:tcW w:w="3042" w:type="dxa"/>
          </w:tcPr>
          <w:p w:rsidR="00740CF2" w:rsidRPr="00991BE1" w:rsidRDefault="00740CF2" w:rsidP="0066324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預防措施為:</w:t>
            </w:r>
          </w:p>
        </w:tc>
      </w:tr>
      <w:tr w:rsidR="00740CF2" w:rsidRPr="00991BE1" w:rsidTr="00663244">
        <w:tc>
          <w:tcPr>
            <w:tcW w:w="703" w:type="dxa"/>
            <w:vMerge w:val="restart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二、</w:t>
            </w:r>
            <w:r w:rsidRPr="00991BE1">
              <w:rPr>
                <w:rFonts w:ascii="標楷體" w:eastAsia="標楷體" w:hAnsi="標楷體"/>
                <w:sz w:val="18"/>
                <w:szCs w:val="18"/>
              </w:rPr>
              <w:t>農 場 準 備 、 插 秧 、 栽 培 作 業</w:t>
            </w:r>
          </w:p>
        </w:tc>
        <w:tc>
          <w:tcPr>
            <w:tcW w:w="1744" w:type="dxa"/>
            <w:gridSpan w:val="3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作業人員教育訓練</w:t>
            </w:r>
          </w:p>
        </w:tc>
        <w:tc>
          <w:tcPr>
            <w:tcW w:w="4113" w:type="dxa"/>
          </w:tcPr>
          <w:p w:rsidR="00740CF2" w:rsidRPr="00991BE1" w:rsidRDefault="00740CF2" w:rsidP="00663244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是否接受相關作業之各種教育訓練，並將所學運用於實務上?</w:t>
            </w:r>
          </w:p>
        </w:tc>
        <w:tc>
          <w:tcPr>
            <w:tcW w:w="1090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否</w:t>
            </w:r>
          </w:p>
        </w:tc>
        <w:tc>
          <w:tcPr>
            <w:tcW w:w="3042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請提供教育訓練記錄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(附件一)</w:t>
            </w:r>
          </w:p>
        </w:tc>
      </w:tr>
      <w:tr w:rsidR="00740CF2" w:rsidRPr="00991BE1" w:rsidTr="00663244">
        <w:tc>
          <w:tcPr>
            <w:tcW w:w="703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栽培管理</w:t>
            </w:r>
          </w:p>
        </w:tc>
        <w:tc>
          <w:tcPr>
            <w:tcW w:w="1033" w:type="dxa"/>
            <w:gridSpan w:val="2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病蟲害</w:t>
            </w:r>
          </w:p>
        </w:tc>
        <w:tc>
          <w:tcPr>
            <w:tcW w:w="4113" w:type="dxa"/>
          </w:tcPr>
          <w:p w:rsidR="00740CF2" w:rsidRPr="00991BE1" w:rsidRDefault="00740CF2" w:rsidP="00663244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是否有減少病蟲草害發生之措施?</w:t>
            </w:r>
          </w:p>
        </w:tc>
        <w:tc>
          <w:tcPr>
            <w:tcW w:w="1090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否</w:t>
            </w:r>
          </w:p>
        </w:tc>
        <w:tc>
          <w:tcPr>
            <w:tcW w:w="3042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40CF2" w:rsidRPr="00991BE1" w:rsidTr="00663244">
        <w:tc>
          <w:tcPr>
            <w:tcW w:w="703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災害對策</w:t>
            </w:r>
          </w:p>
        </w:tc>
        <w:tc>
          <w:tcPr>
            <w:tcW w:w="4113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是否有防止天然災害之措施?</w:t>
            </w:r>
          </w:p>
        </w:tc>
        <w:tc>
          <w:tcPr>
            <w:tcW w:w="1090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否</w:t>
            </w:r>
          </w:p>
        </w:tc>
        <w:tc>
          <w:tcPr>
            <w:tcW w:w="3042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40CF2" w:rsidRPr="00991BE1" w:rsidTr="00663244">
        <w:tc>
          <w:tcPr>
            <w:tcW w:w="703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記錄保存</w:t>
            </w:r>
          </w:p>
        </w:tc>
        <w:tc>
          <w:tcPr>
            <w:tcW w:w="4113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是否有保存各項作業記錄?</w:t>
            </w:r>
          </w:p>
        </w:tc>
        <w:tc>
          <w:tcPr>
            <w:tcW w:w="1090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否</w:t>
            </w:r>
          </w:p>
        </w:tc>
        <w:tc>
          <w:tcPr>
            <w:tcW w:w="3042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請提供栽培管理記錄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(附件二)</w:t>
            </w:r>
          </w:p>
        </w:tc>
      </w:tr>
      <w:tr w:rsidR="00740CF2" w:rsidRPr="00991BE1" w:rsidTr="00663244">
        <w:tc>
          <w:tcPr>
            <w:tcW w:w="703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秧苗</w:t>
            </w:r>
          </w:p>
        </w:tc>
        <w:tc>
          <w:tcPr>
            <w:tcW w:w="1033" w:type="dxa"/>
            <w:gridSpan w:val="2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採購</w:t>
            </w:r>
          </w:p>
        </w:tc>
        <w:tc>
          <w:tcPr>
            <w:tcW w:w="4113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是否依照友善農產品生產規範之規定正確選購秧苗等資材?</w:t>
            </w:r>
          </w:p>
        </w:tc>
        <w:tc>
          <w:tcPr>
            <w:tcW w:w="1090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否</w:t>
            </w:r>
          </w:p>
        </w:tc>
        <w:tc>
          <w:tcPr>
            <w:tcW w:w="3042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40CF2" w:rsidRPr="00991BE1" w:rsidTr="00663244">
        <w:tc>
          <w:tcPr>
            <w:tcW w:w="703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處理</w:t>
            </w:r>
          </w:p>
        </w:tc>
        <w:tc>
          <w:tcPr>
            <w:tcW w:w="4113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承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上，有無保存秧苗之相關採購憑證?</w:t>
            </w:r>
          </w:p>
        </w:tc>
        <w:tc>
          <w:tcPr>
            <w:tcW w:w="1090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否</w:t>
            </w:r>
          </w:p>
        </w:tc>
        <w:tc>
          <w:tcPr>
            <w:tcW w:w="3042" w:type="dxa"/>
          </w:tcPr>
          <w:p w:rsidR="00740CF2" w:rsidRDefault="00740CF2" w:rsidP="00663244">
            <w:pPr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請將憑證影印黏貼於記錄簿</w:t>
            </w:r>
          </w:p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(附件三)</w:t>
            </w:r>
          </w:p>
        </w:tc>
      </w:tr>
      <w:tr w:rsidR="00740CF2" w:rsidRPr="00991BE1" w:rsidTr="00663244">
        <w:trPr>
          <w:trHeight w:val="403"/>
        </w:trPr>
        <w:tc>
          <w:tcPr>
            <w:tcW w:w="703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土壤改良及肥料資材</w:t>
            </w:r>
          </w:p>
        </w:tc>
        <w:tc>
          <w:tcPr>
            <w:tcW w:w="1033" w:type="dxa"/>
            <w:gridSpan w:val="2"/>
            <w:vMerge w:val="restart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採購</w:t>
            </w:r>
          </w:p>
        </w:tc>
        <w:tc>
          <w:tcPr>
            <w:tcW w:w="4113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是否依照生產規範正選購肥料資材?</w:t>
            </w:r>
          </w:p>
        </w:tc>
        <w:tc>
          <w:tcPr>
            <w:tcW w:w="1090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否</w:t>
            </w:r>
          </w:p>
        </w:tc>
        <w:tc>
          <w:tcPr>
            <w:tcW w:w="3042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40CF2" w:rsidRPr="00991BE1" w:rsidTr="00663244">
        <w:trPr>
          <w:trHeight w:val="311"/>
        </w:trPr>
        <w:tc>
          <w:tcPr>
            <w:tcW w:w="703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  <w:tc>
          <w:tcPr>
            <w:tcW w:w="1033" w:type="dxa"/>
            <w:gridSpan w:val="2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  <w:tc>
          <w:tcPr>
            <w:tcW w:w="4113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承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上，有無保存相關肥料材之採購憑證?</w:t>
            </w:r>
          </w:p>
        </w:tc>
        <w:tc>
          <w:tcPr>
            <w:tcW w:w="1090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否</w:t>
            </w:r>
          </w:p>
        </w:tc>
        <w:tc>
          <w:tcPr>
            <w:tcW w:w="3042" w:type="dxa"/>
          </w:tcPr>
          <w:p w:rsidR="00740CF2" w:rsidRDefault="00740CF2" w:rsidP="00663244">
            <w:pPr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請將憑證影印黏貼於記錄簿</w:t>
            </w:r>
          </w:p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(附件四)</w:t>
            </w:r>
          </w:p>
        </w:tc>
      </w:tr>
      <w:tr w:rsidR="00740CF2" w:rsidRPr="00991BE1" w:rsidTr="00663244">
        <w:tc>
          <w:tcPr>
            <w:tcW w:w="703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保管</w:t>
            </w:r>
          </w:p>
        </w:tc>
        <w:tc>
          <w:tcPr>
            <w:tcW w:w="4113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是否妥善保管資材，並實施整理、整頓、清掃?</w:t>
            </w:r>
          </w:p>
        </w:tc>
        <w:tc>
          <w:tcPr>
            <w:tcW w:w="1090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否</w:t>
            </w:r>
          </w:p>
        </w:tc>
        <w:tc>
          <w:tcPr>
            <w:tcW w:w="3042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40CF2" w:rsidRPr="00991BE1" w:rsidTr="00663244">
        <w:tc>
          <w:tcPr>
            <w:tcW w:w="703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施肥</w:t>
            </w:r>
          </w:p>
        </w:tc>
        <w:tc>
          <w:tcPr>
            <w:tcW w:w="4113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是否依照友善生產規範及施肥標準或土壤診斷結果進行施肥，並有施肥記錄?</w:t>
            </w:r>
          </w:p>
        </w:tc>
        <w:tc>
          <w:tcPr>
            <w:tcW w:w="1090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否</w:t>
            </w:r>
          </w:p>
        </w:tc>
        <w:tc>
          <w:tcPr>
            <w:tcW w:w="3042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請提供土壤肥力診斷分析與施肥記錄</w:t>
            </w:r>
          </w:p>
        </w:tc>
      </w:tr>
      <w:tr w:rsidR="00740CF2" w:rsidRPr="00991BE1" w:rsidTr="00663244">
        <w:trPr>
          <w:trHeight w:val="391"/>
        </w:trPr>
        <w:tc>
          <w:tcPr>
            <w:tcW w:w="703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病蟲草害等防治資材</w:t>
            </w:r>
          </w:p>
        </w:tc>
        <w:tc>
          <w:tcPr>
            <w:tcW w:w="1033" w:type="dxa"/>
            <w:gridSpan w:val="2"/>
            <w:vMerge w:val="restart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採購</w:t>
            </w:r>
          </w:p>
        </w:tc>
        <w:tc>
          <w:tcPr>
            <w:tcW w:w="4113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是否依照友善生產規範正確選購病蟲害防治資材</w:t>
            </w:r>
          </w:p>
        </w:tc>
        <w:tc>
          <w:tcPr>
            <w:tcW w:w="1090" w:type="dxa"/>
            <w:vMerge w:val="restart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否</w:t>
            </w:r>
          </w:p>
        </w:tc>
        <w:tc>
          <w:tcPr>
            <w:tcW w:w="3042" w:type="dxa"/>
            <w:vMerge w:val="restart"/>
          </w:tcPr>
          <w:p w:rsidR="00740CF2" w:rsidRDefault="00740CF2" w:rsidP="00663244">
            <w:pPr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請將憑證影印黏貼於記錄簿</w:t>
            </w:r>
          </w:p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(附件五)</w:t>
            </w:r>
          </w:p>
        </w:tc>
      </w:tr>
      <w:tr w:rsidR="00740CF2" w:rsidRPr="00991BE1" w:rsidTr="00663244">
        <w:trPr>
          <w:trHeight w:val="323"/>
        </w:trPr>
        <w:tc>
          <w:tcPr>
            <w:tcW w:w="703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  <w:tc>
          <w:tcPr>
            <w:tcW w:w="1033" w:type="dxa"/>
            <w:gridSpan w:val="2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  <w:tc>
          <w:tcPr>
            <w:tcW w:w="4113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承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上，有無保存相關病蟲草害防治資材之採購憑證?</w:t>
            </w:r>
          </w:p>
        </w:tc>
        <w:tc>
          <w:tcPr>
            <w:tcW w:w="1090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042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40CF2" w:rsidRPr="00991BE1" w:rsidTr="00663244">
        <w:tc>
          <w:tcPr>
            <w:tcW w:w="703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保管</w:t>
            </w:r>
          </w:p>
        </w:tc>
        <w:tc>
          <w:tcPr>
            <w:tcW w:w="4113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是否妥善保管資材，並實施整理、整頓、清掃?</w:t>
            </w:r>
          </w:p>
        </w:tc>
        <w:tc>
          <w:tcPr>
            <w:tcW w:w="1090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否</w:t>
            </w:r>
          </w:p>
        </w:tc>
        <w:tc>
          <w:tcPr>
            <w:tcW w:w="3042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40CF2" w:rsidRPr="00991BE1" w:rsidTr="00663244">
        <w:tc>
          <w:tcPr>
            <w:tcW w:w="703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使用</w:t>
            </w:r>
          </w:p>
        </w:tc>
        <w:tc>
          <w:tcPr>
            <w:tcW w:w="4113" w:type="dxa"/>
          </w:tcPr>
          <w:p w:rsidR="00740CF2" w:rsidRPr="00991BE1" w:rsidRDefault="00740CF2" w:rsidP="00663244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是否正確使用(包括方法及時機)病蟲草害等防治資材，並有使用記錄?</w:t>
            </w:r>
          </w:p>
        </w:tc>
        <w:tc>
          <w:tcPr>
            <w:tcW w:w="1090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否</w:t>
            </w:r>
          </w:p>
        </w:tc>
        <w:tc>
          <w:tcPr>
            <w:tcW w:w="3042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40CF2" w:rsidRPr="00991BE1" w:rsidTr="00663244">
        <w:tc>
          <w:tcPr>
            <w:tcW w:w="703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vMerge w:val="restart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作業用具及機械</w:t>
            </w:r>
          </w:p>
        </w:tc>
        <w:tc>
          <w:tcPr>
            <w:tcW w:w="4113" w:type="dxa"/>
          </w:tcPr>
          <w:p w:rsidR="00740CF2" w:rsidRPr="00991BE1" w:rsidRDefault="00740CF2" w:rsidP="00663244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是否實施定共清潔(洗)、維護及檢查?</w:t>
            </w:r>
          </w:p>
        </w:tc>
        <w:tc>
          <w:tcPr>
            <w:tcW w:w="1090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否</w:t>
            </w:r>
          </w:p>
        </w:tc>
        <w:tc>
          <w:tcPr>
            <w:tcW w:w="3042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40CF2" w:rsidRPr="00991BE1" w:rsidTr="00663244">
        <w:tc>
          <w:tcPr>
            <w:tcW w:w="703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13" w:type="dxa"/>
          </w:tcPr>
          <w:p w:rsidR="00740CF2" w:rsidRPr="00991BE1" w:rsidRDefault="00740CF2" w:rsidP="00663244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是否與慣行栽培作物分開使用作業用具及機械(如噴灑設備等)?</w:t>
            </w:r>
          </w:p>
        </w:tc>
        <w:tc>
          <w:tcPr>
            <w:tcW w:w="1090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否</w:t>
            </w:r>
          </w:p>
        </w:tc>
        <w:tc>
          <w:tcPr>
            <w:tcW w:w="3042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40CF2" w:rsidRPr="00991BE1" w:rsidTr="00663244">
        <w:tc>
          <w:tcPr>
            <w:tcW w:w="703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13" w:type="dxa"/>
          </w:tcPr>
          <w:p w:rsidR="00740CF2" w:rsidRPr="00991BE1" w:rsidRDefault="00740CF2" w:rsidP="00663244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設備是否都經良好的維護，以預防友善作物及農地遭受污染(如機油、燃料或冷卻劑的滲漏污染等)?</w:t>
            </w:r>
          </w:p>
        </w:tc>
        <w:tc>
          <w:tcPr>
            <w:tcW w:w="1090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否</w:t>
            </w:r>
          </w:p>
        </w:tc>
        <w:tc>
          <w:tcPr>
            <w:tcW w:w="3042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40CF2" w:rsidRPr="00991BE1" w:rsidTr="00663244">
        <w:tc>
          <w:tcPr>
            <w:tcW w:w="703" w:type="dxa"/>
            <w:vMerge w:val="restart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五、其他查核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lastRenderedPageBreak/>
              <w:t>項目</w:t>
            </w:r>
          </w:p>
        </w:tc>
        <w:tc>
          <w:tcPr>
            <w:tcW w:w="1728" w:type="dxa"/>
            <w:gridSpan w:val="2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lastRenderedPageBreak/>
              <w:t>生態保育</w:t>
            </w:r>
          </w:p>
        </w:tc>
        <w:tc>
          <w:tcPr>
            <w:tcW w:w="4129" w:type="dxa"/>
            <w:gridSpan w:val="2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是否確實執行天然資源(包括土壤、水質等等)僺育工作?</w:t>
            </w:r>
          </w:p>
        </w:tc>
        <w:tc>
          <w:tcPr>
            <w:tcW w:w="1090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否</w:t>
            </w:r>
          </w:p>
        </w:tc>
        <w:tc>
          <w:tcPr>
            <w:tcW w:w="3042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40CF2" w:rsidRPr="00991BE1" w:rsidTr="00663244">
        <w:tc>
          <w:tcPr>
            <w:tcW w:w="703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vMerge w:val="restart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友善完整性之維持</w:t>
            </w:r>
          </w:p>
        </w:tc>
        <w:tc>
          <w:tcPr>
            <w:tcW w:w="4129" w:type="dxa"/>
            <w:gridSpan w:val="2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農地所設置之緩衝區是否與農田區域圖中所柰示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lastRenderedPageBreak/>
              <w:t>之緩衝區及毗鄰地相符?</w:t>
            </w:r>
          </w:p>
        </w:tc>
        <w:tc>
          <w:tcPr>
            <w:tcW w:w="1090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否</w:t>
            </w:r>
          </w:p>
        </w:tc>
        <w:tc>
          <w:tcPr>
            <w:tcW w:w="3042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40CF2" w:rsidRPr="00991BE1" w:rsidTr="00663244">
        <w:tc>
          <w:tcPr>
            <w:tcW w:w="703" w:type="dxa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vMerge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29" w:type="dxa"/>
            <w:gridSpan w:val="2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採收及採收後處理之方法、清洗等過程是否符合友善作業規定，並確保友善之完整性?</w:t>
            </w:r>
          </w:p>
        </w:tc>
        <w:tc>
          <w:tcPr>
            <w:tcW w:w="1090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是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91BE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否</w:t>
            </w:r>
          </w:p>
        </w:tc>
        <w:tc>
          <w:tcPr>
            <w:tcW w:w="3042" w:type="dxa"/>
          </w:tcPr>
          <w:p w:rsidR="00740CF2" w:rsidRPr="00991BE1" w:rsidRDefault="00740CF2" w:rsidP="006632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740CF2" w:rsidRPr="00945F1C" w:rsidRDefault="00740CF2" w:rsidP="00740CF2">
      <w:pPr>
        <w:rPr>
          <w:rFonts w:ascii="標楷體" w:eastAsia="標楷體" w:hAnsi="標楷體"/>
          <w:sz w:val="28"/>
          <w:szCs w:val="28"/>
          <w:lang w:eastAsia="zh-HK"/>
        </w:rPr>
      </w:pPr>
      <w:r w:rsidRPr="00945F1C">
        <w:rPr>
          <w:rFonts w:ascii="標楷體" w:eastAsia="標楷體" w:hAnsi="標楷體" w:hint="eastAsia"/>
          <w:sz w:val="28"/>
          <w:szCs w:val="28"/>
          <w:lang w:eastAsia="zh-HK"/>
        </w:rPr>
        <w:t>查核人員:</w:t>
      </w:r>
    </w:p>
    <w:p w:rsidR="00740CF2" w:rsidRPr="00945F1C" w:rsidRDefault="00740CF2" w:rsidP="00740CF2">
      <w:pPr>
        <w:rPr>
          <w:rFonts w:ascii="標楷體" w:eastAsia="標楷體" w:hAnsi="標楷體"/>
          <w:sz w:val="28"/>
          <w:szCs w:val="28"/>
          <w:lang w:eastAsia="zh-HK"/>
        </w:rPr>
      </w:pPr>
      <w:r w:rsidRPr="00945F1C">
        <w:rPr>
          <w:rFonts w:ascii="標楷體" w:eastAsia="標楷體" w:hAnsi="標楷體" w:hint="eastAsia"/>
          <w:sz w:val="28"/>
          <w:szCs w:val="28"/>
          <w:lang w:eastAsia="zh-HK"/>
        </w:rPr>
        <w:t>會同查核人:</w:t>
      </w:r>
    </w:p>
    <w:p w:rsidR="00740CF2" w:rsidRPr="00945F1C" w:rsidRDefault="00740CF2" w:rsidP="00740CF2">
      <w:pPr>
        <w:rPr>
          <w:rFonts w:ascii="標楷體" w:eastAsia="標楷體" w:hAnsi="標楷體"/>
          <w:sz w:val="28"/>
          <w:szCs w:val="28"/>
          <w:lang w:eastAsia="zh-HK"/>
        </w:rPr>
      </w:pPr>
      <w:r w:rsidRPr="00945F1C">
        <w:rPr>
          <w:rFonts w:ascii="標楷體" w:eastAsia="標楷體" w:hAnsi="標楷體" w:hint="eastAsia"/>
          <w:sz w:val="28"/>
          <w:szCs w:val="28"/>
          <w:lang w:eastAsia="zh-HK"/>
        </w:rPr>
        <w:t>被查核者:</w:t>
      </w:r>
    </w:p>
    <w:p w:rsidR="00740CF2" w:rsidRPr="00305AFB" w:rsidRDefault="00740CF2" w:rsidP="00740CF2">
      <w:pPr>
        <w:rPr>
          <w:rFonts w:ascii="標楷體" w:eastAsia="標楷體" w:hAnsi="標楷體"/>
          <w:sz w:val="28"/>
          <w:szCs w:val="28"/>
        </w:rPr>
      </w:pPr>
      <w:r w:rsidRPr="00305AFB">
        <w:rPr>
          <w:rFonts w:ascii="標楷體" w:eastAsia="標楷體" w:hAnsi="標楷體" w:hint="eastAsia"/>
          <w:sz w:val="20"/>
          <w:szCs w:val="20"/>
          <w:lang w:eastAsia="zh-HK"/>
        </w:rPr>
        <w:t>註:申請者於提出申請前，須先自我查核，惟自我查核結果不代表申請者一定可以通過驗證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740CF2" w:rsidRPr="00740CF2" w:rsidRDefault="00740CF2" w:rsidP="0025743A">
      <w:pPr>
        <w:pStyle w:val="0221"/>
        <w:snapToGrid w:val="0"/>
        <w:spacing w:before="0" w:beforeAutospacing="0" w:after="0" w:afterAutospacing="0" w:line="360" w:lineRule="auto"/>
        <w:ind w:leftChars="768" w:left="2211" w:hangingChars="115" w:hanging="368"/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</w:pPr>
      <w:bookmarkStart w:id="0" w:name="_GoBack"/>
      <w:bookmarkEnd w:id="0"/>
    </w:p>
    <w:sectPr w:rsidR="00740CF2" w:rsidRPr="00740CF2" w:rsidSect="00216E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24C" w:rsidRDefault="004C024C" w:rsidP="000856A8">
      <w:r>
        <w:separator/>
      </w:r>
    </w:p>
  </w:endnote>
  <w:endnote w:type="continuationSeparator" w:id="0">
    <w:p w:rsidR="004C024C" w:rsidRDefault="004C024C" w:rsidP="0008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24C" w:rsidRDefault="004C024C" w:rsidP="000856A8">
      <w:r>
        <w:separator/>
      </w:r>
    </w:p>
  </w:footnote>
  <w:footnote w:type="continuationSeparator" w:id="0">
    <w:p w:rsidR="004C024C" w:rsidRDefault="004C024C" w:rsidP="0008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A55F8"/>
    <w:multiLevelType w:val="hybridMultilevel"/>
    <w:tmpl w:val="728A9D5A"/>
    <w:lvl w:ilvl="0" w:tplc="0BB8D43E">
      <w:start w:val="1"/>
      <w:numFmt w:val="decimal"/>
      <w:lvlText w:val="%1."/>
      <w:lvlJc w:val="left"/>
      <w:pPr>
        <w:ind w:left="1331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1E8632D0"/>
    <w:multiLevelType w:val="hybridMultilevel"/>
    <w:tmpl w:val="440E44BE"/>
    <w:lvl w:ilvl="0" w:tplc="F678E1F4">
      <w:start w:val="1"/>
      <w:numFmt w:val="decimal"/>
      <w:lvlText w:val="(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int="eastAsia"/>
      </w:rPr>
    </w:lvl>
    <w:lvl w:ilvl="2" w:tplc="F678E1F4">
      <w:start w:val="1"/>
      <w:numFmt w:val="decimal"/>
      <w:lvlText w:val="(%3）"/>
      <w:lvlJc w:val="left"/>
      <w:pPr>
        <w:ind w:left="209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A04718"/>
    <w:multiLevelType w:val="hybridMultilevel"/>
    <w:tmpl w:val="55CE5842"/>
    <w:lvl w:ilvl="0" w:tplc="F678E1F4">
      <w:start w:val="1"/>
      <w:numFmt w:val="decimal"/>
      <w:lvlText w:val="(%1）"/>
      <w:lvlJc w:val="left"/>
      <w:pPr>
        <w:ind w:left="21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78" w:hanging="480"/>
      </w:pPr>
      <w:rPr>
        <w:rFonts w:ascii="新細明體" w:eastAsia="新細明體" w:hint="eastAsia"/>
      </w:rPr>
    </w:lvl>
    <w:lvl w:ilvl="2" w:tplc="F678E1F4">
      <w:start w:val="1"/>
      <w:numFmt w:val="decimal"/>
      <w:lvlText w:val="(%3）"/>
      <w:lvlJc w:val="left"/>
      <w:pPr>
        <w:ind w:left="209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8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598" w:hanging="480"/>
      </w:pPr>
    </w:lvl>
    <w:lvl w:ilvl="6" w:tplc="0409000F" w:tentative="1">
      <w:start w:val="1"/>
      <w:numFmt w:val="decimal"/>
      <w:lvlText w:val="%7."/>
      <w:lvlJc w:val="left"/>
      <w:pPr>
        <w:ind w:left="5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8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038" w:hanging="480"/>
      </w:pPr>
    </w:lvl>
  </w:abstractNum>
  <w:abstractNum w:abstractNumId="3" w15:restartNumberingAfterBreak="0">
    <w:nsid w:val="25C35318"/>
    <w:multiLevelType w:val="hybridMultilevel"/>
    <w:tmpl w:val="664C0A6A"/>
    <w:lvl w:ilvl="0" w:tplc="0A549DFC">
      <w:start w:val="1"/>
      <w:numFmt w:val="decimal"/>
      <w:lvlText w:val="%1.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" w15:restartNumberingAfterBreak="0">
    <w:nsid w:val="2C7117BC"/>
    <w:multiLevelType w:val="hybridMultilevel"/>
    <w:tmpl w:val="CBDC2C52"/>
    <w:lvl w:ilvl="0" w:tplc="B956BED8">
      <w:start w:val="1"/>
      <w:numFmt w:val="japaneseCounting"/>
      <w:lvlText w:val="(%1）"/>
      <w:lvlJc w:val="left"/>
      <w:pPr>
        <w:ind w:left="1060" w:hanging="480"/>
      </w:pPr>
      <w:rPr>
        <w:rFonts w:ascii="標楷體" w:eastAsia="標楷體" w:hAnsi="標楷體" w:cs="Times New Roman"/>
      </w:rPr>
    </w:lvl>
    <w:lvl w:ilvl="1" w:tplc="BB38ECA2">
      <w:start w:val="1"/>
      <w:numFmt w:val="none"/>
      <w:lvlText w:val="(一）"/>
      <w:lvlJc w:val="left"/>
      <w:pPr>
        <w:ind w:left="15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5" w15:restartNumberingAfterBreak="0">
    <w:nsid w:val="41656EBB"/>
    <w:multiLevelType w:val="hybridMultilevel"/>
    <w:tmpl w:val="740A42B8"/>
    <w:lvl w:ilvl="0" w:tplc="F678E1F4">
      <w:start w:val="1"/>
      <w:numFmt w:val="decimal"/>
      <w:lvlText w:val="(%1）"/>
      <w:lvlJc w:val="left"/>
      <w:pPr>
        <w:ind w:left="21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78" w:hanging="480"/>
      </w:pPr>
      <w:rPr>
        <w:rFonts w:ascii="新細明體" w:eastAsia="新細明體" w:hint="eastAsia"/>
      </w:rPr>
    </w:lvl>
    <w:lvl w:ilvl="2" w:tplc="F678E1F4">
      <w:start w:val="1"/>
      <w:numFmt w:val="decimal"/>
      <w:lvlText w:val="(%3）"/>
      <w:lvlJc w:val="left"/>
      <w:pPr>
        <w:ind w:left="209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8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598" w:hanging="480"/>
      </w:pPr>
    </w:lvl>
    <w:lvl w:ilvl="6" w:tplc="0409000F" w:tentative="1">
      <w:start w:val="1"/>
      <w:numFmt w:val="decimal"/>
      <w:lvlText w:val="%7."/>
      <w:lvlJc w:val="left"/>
      <w:pPr>
        <w:ind w:left="5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8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038" w:hanging="480"/>
      </w:pPr>
    </w:lvl>
  </w:abstractNum>
  <w:abstractNum w:abstractNumId="6" w15:restartNumberingAfterBreak="0">
    <w:nsid w:val="469C235E"/>
    <w:multiLevelType w:val="hybridMultilevel"/>
    <w:tmpl w:val="3F82E7B8"/>
    <w:lvl w:ilvl="0" w:tplc="C3A8A368">
      <w:start w:val="1"/>
      <w:numFmt w:val="japaneseCounting"/>
      <w:lvlText w:val="(%1)"/>
      <w:lvlJc w:val="left"/>
      <w:pPr>
        <w:ind w:left="103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7" w15:restartNumberingAfterBreak="0">
    <w:nsid w:val="488859AA"/>
    <w:multiLevelType w:val="hybridMultilevel"/>
    <w:tmpl w:val="59962A08"/>
    <w:lvl w:ilvl="0" w:tplc="BD6671A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2C761306">
      <w:start w:val="1"/>
      <w:numFmt w:val="japaneseCounting"/>
      <w:lvlText w:val="(%2)"/>
      <w:lvlJc w:val="left"/>
      <w:pPr>
        <w:ind w:left="1430" w:hanging="72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73" w:hanging="480"/>
      </w:pPr>
      <w:rPr>
        <w:rFonts w:hint="default"/>
      </w:rPr>
    </w:lvl>
    <w:lvl w:ilvl="3" w:tplc="0EEE4750">
      <w:start w:val="1"/>
      <w:numFmt w:val="decimal"/>
      <w:lvlText w:val="%4．"/>
      <w:lvlJc w:val="left"/>
      <w:pPr>
        <w:ind w:left="2160" w:hanging="720"/>
      </w:pPr>
      <w:rPr>
        <w:rFonts w:hint="default"/>
      </w:rPr>
    </w:lvl>
    <w:lvl w:ilvl="4" w:tplc="DB68C2F8">
      <w:start w:val="1"/>
      <w:numFmt w:val="decimal"/>
      <w:lvlText w:val="%5、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A63881"/>
    <w:multiLevelType w:val="hybridMultilevel"/>
    <w:tmpl w:val="F72CE5A0"/>
    <w:lvl w:ilvl="0" w:tplc="F678E1F4">
      <w:start w:val="1"/>
      <w:numFmt w:val="decimal"/>
      <w:lvlText w:val="(%1）"/>
      <w:lvlJc w:val="left"/>
      <w:pPr>
        <w:ind w:left="21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78" w:hanging="480"/>
      </w:pPr>
      <w:rPr>
        <w:rFonts w:ascii="新細明體" w:eastAsia="新細明體" w:hint="eastAsia"/>
      </w:rPr>
    </w:lvl>
    <w:lvl w:ilvl="2" w:tplc="F678E1F4">
      <w:start w:val="1"/>
      <w:numFmt w:val="decimal"/>
      <w:lvlText w:val="(%3）"/>
      <w:lvlJc w:val="left"/>
      <w:pPr>
        <w:ind w:left="209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8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598" w:hanging="480"/>
      </w:pPr>
    </w:lvl>
    <w:lvl w:ilvl="6" w:tplc="0409000F" w:tentative="1">
      <w:start w:val="1"/>
      <w:numFmt w:val="decimal"/>
      <w:lvlText w:val="%7."/>
      <w:lvlJc w:val="left"/>
      <w:pPr>
        <w:ind w:left="5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8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038" w:hanging="480"/>
      </w:pPr>
    </w:lvl>
  </w:abstractNum>
  <w:abstractNum w:abstractNumId="9" w15:restartNumberingAfterBreak="0">
    <w:nsid w:val="50FC2180"/>
    <w:multiLevelType w:val="hybridMultilevel"/>
    <w:tmpl w:val="ACC0AE00"/>
    <w:lvl w:ilvl="0" w:tplc="F678E1F4">
      <w:start w:val="1"/>
      <w:numFmt w:val="decimal"/>
      <w:lvlText w:val="(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int="eastAsia"/>
      </w:rPr>
    </w:lvl>
    <w:lvl w:ilvl="2" w:tplc="F678E1F4">
      <w:start w:val="1"/>
      <w:numFmt w:val="decimal"/>
      <w:lvlText w:val="(%3）"/>
      <w:lvlJc w:val="left"/>
      <w:pPr>
        <w:ind w:left="209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BE2112"/>
    <w:multiLevelType w:val="hybridMultilevel"/>
    <w:tmpl w:val="B2808446"/>
    <w:lvl w:ilvl="0" w:tplc="378C5DAA">
      <w:start w:val="2"/>
      <w:numFmt w:val="decimal"/>
      <w:lvlText w:val="%1、"/>
      <w:lvlJc w:val="left"/>
      <w:pPr>
        <w:ind w:left="22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11" w15:restartNumberingAfterBreak="0">
    <w:nsid w:val="62BE4C2A"/>
    <w:multiLevelType w:val="hybridMultilevel"/>
    <w:tmpl w:val="EF589D3C"/>
    <w:lvl w:ilvl="0" w:tplc="1D8AC0C6">
      <w:start w:val="1"/>
      <w:numFmt w:val="upperLetter"/>
      <w:lvlText w:val="%1、"/>
      <w:lvlJc w:val="left"/>
      <w:pPr>
        <w:ind w:left="29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6" w:hanging="480"/>
      </w:pPr>
    </w:lvl>
    <w:lvl w:ilvl="2" w:tplc="0409001B" w:tentative="1">
      <w:start w:val="1"/>
      <w:numFmt w:val="lowerRoman"/>
      <w:lvlText w:val="%3."/>
      <w:lvlJc w:val="right"/>
      <w:pPr>
        <w:ind w:left="3706" w:hanging="480"/>
      </w:pPr>
    </w:lvl>
    <w:lvl w:ilvl="3" w:tplc="0409000F" w:tentative="1">
      <w:start w:val="1"/>
      <w:numFmt w:val="decimal"/>
      <w:lvlText w:val="%4."/>
      <w:lvlJc w:val="left"/>
      <w:pPr>
        <w:ind w:left="4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6" w:hanging="480"/>
      </w:pPr>
    </w:lvl>
    <w:lvl w:ilvl="5" w:tplc="0409001B" w:tentative="1">
      <w:start w:val="1"/>
      <w:numFmt w:val="lowerRoman"/>
      <w:lvlText w:val="%6."/>
      <w:lvlJc w:val="right"/>
      <w:pPr>
        <w:ind w:left="5146" w:hanging="480"/>
      </w:pPr>
    </w:lvl>
    <w:lvl w:ilvl="6" w:tplc="0409000F" w:tentative="1">
      <w:start w:val="1"/>
      <w:numFmt w:val="decimal"/>
      <w:lvlText w:val="%7."/>
      <w:lvlJc w:val="left"/>
      <w:pPr>
        <w:ind w:left="5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6" w:hanging="480"/>
      </w:pPr>
    </w:lvl>
    <w:lvl w:ilvl="8" w:tplc="0409001B" w:tentative="1">
      <w:start w:val="1"/>
      <w:numFmt w:val="lowerRoman"/>
      <w:lvlText w:val="%9."/>
      <w:lvlJc w:val="right"/>
      <w:pPr>
        <w:ind w:left="6586" w:hanging="480"/>
      </w:pPr>
    </w:lvl>
  </w:abstractNum>
  <w:abstractNum w:abstractNumId="12" w15:restartNumberingAfterBreak="0">
    <w:nsid w:val="6AEC378F"/>
    <w:multiLevelType w:val="hybridMultilevel"/>
    <w:tmpl w:val="8D465F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F">
      <w:start w:val="1"/>
      <w:numFmt w:val="decimal"/>
      <w:lvlText w:val="%2."/>
      <w:lvlJc w:val="left"/>
      <w:pPr>
        <w:ind w:left="1473" w:hanging="480"/>
      </w:pPr>
      <w:rPr>
        <w:rFonts w:hint="eastAsia"/>
      </w:rPr>
    </w:lvl>
    <w:lvl w:ilvl="2" w:tplc="0ACC80E2">
      <w:start w:val="1"/>
      <w:numFmt w:val="decimal"/>
      <w:lvlText w:val="%3."/>
      <w:lvlJc w:val="left"/>
      <w:pPr>
        <w:ind w:left="1637" w:hanging="360"/>
      </w:pPr>
      <w:rPr>
        <w:rFonts w:hint="default"/>
      </w:rPr>
    </w:lvl>
    <w:lvl w:ilvl="3" w:tplc="0EEE4750">
      <w:start w:val="1"/>
      <w:numFmt w:val="decimal"/>
      <w:lvlText w:val="%4．"/>
      <w:lvlJc w:val="left"/>
      <w:pPr>
        <w:ind w:left="2160" w:hanging="720"/>
      </w:pPr>
      <w:rPr>
        <w:rFonts w:hint="default"/>
      </w:rPr>
    </w:lvl>
    <w:lvl w:ilvl="4" w:tplc="0F1E54D0">
      <w:start w:val="1"/>
      <w:numFmt w:val="decimal"/>
      <w:lvlText w:val="(%5)"/>
      <w:lvlJc w:val="left"/>
      <w:pPr>
        <w:ind w:left="228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362BD8"/>
    <w:multiLevelType w:val="hybridMultilevel"/>
    <w:tmpl w:val="C9E03B58"/>
    <w:lvl w:ilvl="0" w:tplc="85F23E26">
      <w:start w:val="1"/>
      <w:numFmt w:val="decimal"/>
      <w:lvlText w:val="%1."/>
      <w:lvlJc w:val="left"/>
      <w:pPr>
        <w:ind w:left="1838" w:hanging="480"/>
      </w:pPr>
      <w:rPr>
        <w:rFonts w:hint="eastAsia"/>
      </w:rPr>
    </w:lvl>
    <w:lvl w:ilvl="1" w:tplc="FF888BAE">
      <w:start w:val="1"/>
      <w:numFmt w:val="decimal"/>
      <w:lvlText w:val="(%2)"/>
      <w:lvlJc w:val="left"/>
      <w:pPr>
        <w:ind w:left="2558" w:hanging="720"/>
      </w:pPr>
      <w:rPr>
        <w:rFonts w:hint="default"/>
      </w:rPr>
    </w:lvl>
    <w:lvl w:ilvl="2" w:tplc="85F23E26">
      <w:start w:val="1"/>
      <w:numFmt w:val="decimal"/>
      <w:lvlText w:val="%3."/>
      <w:lvlJc w:val="left"/>
      <w:pPr>
        <w:ind w:left="161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8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38" w:hanging="480"/>
      </w:pPr>
    </w:lvl>
    <w:lvl w:ilvl="6" w:tplc="0409000F" w:tentative="1">
      <w:start w:val="1"/>
      <w:numFmt w:val="decimal"/>
      <w:lvlText w:val="%7."/>
      <w:lvlJc w:val="left"/>
      <w:pPr>
        <w:ind w:left="4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8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678" w:hanging="480"/>
      </w:pPr>
    </w:lvl>
  </w:abstractNum>
  <w:abstractNum w:abstractNumId="14" w15:restartNumberingAfterBreak="0">
    <w:nsid w:val="799D51B1"/>
    <w:multiLevelType w:val="hybridMultilevel"/>
    <w:tmpl w:val="7E446162"/>
    <w:lvl w:ilvl="0" w:tplc="F678E1F4">
      <w:start w:val="1"/>
      <w:numFmt w:val="decimal"/>
      <w:lvlText w:val="(%1）"/>
      <w:lvlJc w:val="left"/>
      <w:pPr>
        <w:ind w:left="21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78" w:hanging="480"/>
      </w:pPr>
      <w:rPr>
        <w:rFonts w:ascii="新細明體" w:eastAsia="新細明體" w:hint="eastAsia"/>
      </w:rPr>
    </w:lvl>
    <w:lvl w:ilvl="2" w:tplc="F678E1F4">
      <w:start w:val="1"/>
      <w:numFmt w:val="decimal"/>
      <w:lvlText w:val="(%3）"/>
      <w:lvlJc w:val="left"/>
      <w:pPr>
        <w:ind w:left="209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8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598" w:hanging="480"/>
      </w:pPr>
    </w:lvl>
    <w:lvl w:ilvl="6" w:tplc="0409000F" w:tentative="1">
      <w:start w:val="1"/>
      <w:numFmt w:val="decimal"/>
      <w:lvlText w:val="%7."/>
      <w:lvlJc w:val="left"/>
      <w:pPr>
        <w:ind w:left="5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8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038" w:hanging="480"/>
      </w:pPr>
    </w:lvl>
  </w:abstractNum>
  <w:abstractNum w:abstractNumId="15" w15:restartNumberingAfterBreak="0">
    <w:nsid w:val="7BBA5B06"/>
    <w:multiLevelType w:val="hybridMultilevel"/>
    <w:tmpl w:val="0B6EF1D4"/>
    <w:lvl w:ilvl="0" w:tplc="F678E1F4">
      <w:start w:val="1"/>
      <w:numFmt w:val="decimal"/>
      <w:lvlText w:val="(%1）"/>
      <w:lvlJc w:val="left"/>
      <w:pPr>
        <w:ind w:left="2095" w:hanging="480"/>
      </w:pPr>
      <w:rPr>
        <w:rFonts w:hint="eastAsia"/>
      </w:rPr>
    </w:lvl>
    <w:lvl w:ilvl="1" w:tplc="F678E1F4">
      <w:start w:val="1"/>
      <w:numFmt w:val="decimal"/>
      <w:lvlText w:val="(%2）"/>
      <w:lvlJc w:val="left"/>
      <w:pPr>
        <w:ind w:left="2575" w:hanging="480"/>
      </w:pPr>
      <w:rPr>
        <w:rFonts w:hint="eastAsia"/>
      </w:rPr>
    </w:lvl>
    <w:lvl w:ilvl="2" w:tplc="DB6A2CEE">
      <w:start w:val="1"/>
      <w:numFmt w:val="decimal"/>
      <w:lvlText w:val="(%3)"/>
      <w:lvlJc w:val="left"/>
      <w:pPr>
        <w:ind w:left="2138" w:hanging="720"/>
      </w:pPr>
      <w:rPr>
        <w:rFonts w:ascii="標楷體" w:eastAsia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3"/>
  </w:num>
  <w:num w:numId="5">
    <w:abstractNumId w:val="15"/>
  </w:num>
  <w:num w:numId="6">
    <w:abstractNumId w:val="14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  <w:num w:numId="11">
    <w:abstractNumId w:val="9"/>
  </w:num>
  <w:num w:numId="12">
    <w:abstractNumId w:val="2"/>
  </w:num>
  <w:num w:numId="13">
    <w:abstractNumId w:val="10"/>
  </w:num>
  <w:num w:numId="14">
    <w:abstractNumId w:val="12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7D"/>
    <w:rsid w:val="0002084A"/>
    <w:rsid w:val="000856A8"/>
    <w:rsid w:val="00095DF0"/>
    <w:rsid w:val="000A2D11"/>
    <w:rsid w:val="000E70E7"/>
    <w:rsid w:val="00174641"/>
    <w:rsid w:val="001E51A2"/>
    <w:rsid w:val="00216E7D"/>
    <w:rsid w:val="0025743A"/>
    <w:rsid w:val="00304482"/>
    <w:rsid w:val="003C271C"/>
    <w:rsid w:val="003E4EE8"/>
    <w:rsid w:val="0045499E"/>
    <w:rsid w:val="00457789"/>
    <w:rsid w:val="00465732"/>
    <w:rsid w:val="004C024C"/>
    <w:rsid w:val="00734DD3"/>
    <w:rsid w:val="00740CF2"/>
    <w:rsid w:val="008C0EA7"/>
    <w:rsid w:val="009A6FD0"/>
    <w:rsid w:val="009B007E"/>
    <w:rsid w:val="009B1ABB"/>
    <w:rsid w:val="009B63B3"/>
    <w:rsid w:val="00A557D6"/>
    <w:rsid w:val="00A824DA"/>
    <w:rsid w:val="00AA72FB"/>
    <w:rsid w:val="00B353F0"/>
    <w:rsid w:val="00BC1F7A"/>
    <w:rsid w:val="00C95B58"/>
    <w:rsid w:val="00DC2F72"/>
    <w:rsid w:val="00E367D2"/>
    <w:rsid w:val="00E77555"/>
    <w:rsid w:val="00EF6A62"/>
    <w:rsid w:val="00F521EC"/>
    <w:rsid w:val="00F649C0"/>
    <w:rsid w:val="00FC5BF9"/>
    <w:rsid w:val="00FC6F8E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78A31"/>
  <w15:chartTrackingRefBased/>
  <w15:docId w15:val="{2693075C-984B-4FF2-9FB3-F1ABEE97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56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5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56A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B0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B007E"/>
    <w:rPr>
      <w:rFonts w:asciiTheme="majorHAnsi" w:eastAsiaTheme="majorEastAsia" w:hAnsiTheme="majorHAnsi" w:cstheme="majorBidi"/>
      <w:sz w:val="18"/>
      <w:szCs w:val="18"/>
    </w:rPr>
  </w:style>
  <w:style w:type="paragraph" w:customStyle="1" w:styleId="0222">
    <w:name w:val="0222"/>
    <w:basedOn w:val="a"/>
    <w:uiPriority w:val="99"/>
    <w:rsid w:val="009B1ABB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0221">
    <w:name w:val="0221"/>
    <w:basedOn w:val="a"/>
    <w:uiPriority w:val="99"/>
    <w:rsid w:val="00FC6F8E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0223">
    <w:name w:val="0223"/>
    <w:basedOn w:val="a"/>
    <w:uiPriority w:val="99"/>
    <w:rsid w:val="00FC6F8E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0224">
    <w:name w:val="0224"/>
    <w:basedOn w:val="a"/>
    <w:uiPriority w:val="99"/>
    <w:rsid w:val="00FC6F8E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table" w:styleId="a9">
    <w:name w:val="Table Grid"/>
    <w:basedOn w:val="a1"/>
    <w:uiPriority w:val="39"/>
    <w:rsid w:val="00740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郭璦榛</cp:lastModifiedBy>
  <cp:revision>2</cp:revision>
  <cp:lastPrinted>2017-10-11T08:02:00Z</cp:lastPrinted>
  <dcterms:created xsi:type="dcterms:W3CDTF">2017-12-29T03:15:00Z</dcterms:created>
  <dcterms:modified xsi:type="dcterms:W3CDTF">2017-12-29T03:15:00Z</dcterms:modified>
</cp:coreProperties>
</file>